
<file path=[Content_Types].xml><?xml version="1.0" encoding="utf-8"?>
<Types xmlns="http://schemas.openxmlformats.org/package/2006/content-types">
  <Default Extension="png" ContentType="image/png"/>
  <Default Extension="bmp" ContentType="image/bmp"/>
  <Default Extension="jpeg" ContentType="image/jpeg"/>
  <Default Extension="rels" ContentType="application/vnd.openxmlformats-package.relationships+xml"/>
  <Default Extension="emf" ContentType="image/x-emf"/>
  <Default Extension="wmf" ContentType="image/x-wmf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мэрии города Новосибирска от 05.02.2019 N 364</w:t>
              <w:br/>
              <w:t xml:space="preserve">(ред. от 24.02.2026)</w:t>
              <w:br/>
              <w:t xml:space="preserve">"О Положении о премиях мэрии города Новосибирска в сфере науки и инноваций"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МЭРИЯ ГОРОДА НОВОСИБИРСКА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5 февраля 2019 г. N 364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ПОЛОЖЕНИИ О ПРЕМИЯХ МЭРИИ ГОРОДА</w:t>
      </w:r>
    </w:p>
    <w:p>
      <w:pPr>
        <w:pStyle w:val="2"/>
        <w:jc w:val="center"/>
      </w:pPr>
      <w:r>
        <w:rPr>
          <w:sz w:val="20"/>
        </w:rPr>
        <w:t xml:space="preserve">НОВОСИБИРСКА В СФЕРЕ НАУКИ И ИННОВАЦИЙ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мэрии г. Новосибирска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16.10.2019 </w:t>
            </w:r>
            <w:hyperlink w:history="0" r:id="rId8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      <w:r>
                <w:rPr>
                  <w:sz w:val="20"/>
                  <w:color w:val="0000ff"/>
                </w:rPr>
                <w:t xml:space="preserve">N 3810</w:t>
              </w:r>
            </w:hyperlink>
            <w:r>
              <w:rPr>
                <w:sz w:val="20"/>
                <w:color w:val="392c69"/>
              </w:rPr>
              <w:t xml:space="preserve">, от 17.08.2020 </w:t>
            </w:r>
            <w:hyperlink w:history="0" r:id="rId9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      <w:r>
                <w:rPr>
                  <w:sz w:val="20"/>
                  <w:color w:val="0000ff"/>
                </w:rPr>
                <w:t xml:space="preserve">N 2484</w:t>
              </w:r>
            </w:hyperlink>
            <w:r>
              <w:rPr>
                <w:sz w:val="20"/>
                <w:color w:val="392c69"/>
              </w:rPr>
              <w:t xml:space="preserve">, от 21.02.2022 </w:t>
            </w:r>
            <w:hyperlink w:history="0" r:id="rId10" w:tooltip="Постановление мэрии города Новосибирска от 21.02.2022 N 564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N 564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22.08.2024 </w:t>
            </w:r>
            <w:hyperlink w:history="0" r:id="rId11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N 6605</w:t>
              </w:r>
            </w:hyperlink>
            <w:r>
              <w:rPr>
                <w:sz w:val="20"/>
                <w:color w:val="392c69"/>
              </w:rPr>
              <w:t xml:space="preserve">, от 24.02.2026 </w:t>
            </w:r>
            <w:hyperlink w:history="0" r:id="rId12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N 1773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стимулирования научной (научно-исследовательской), научно-технической и инновационной деятельности на территории города Новосибирска, в соответствии с Федеральными законами от 23.08.1996 </w:t>
      </w:r>
      <w:hyperlink w:history="0" r:id="rId13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sz w:val="20"/>
            <w:color w:val="0000ff"/>
          </w:rPr>
          <w:t xml:space="preserve">N 127-ФЗ</w:t>
        </w:r>
      </w:hyperlink>
      <w:r>
        <w:rPr>
          <w:sz w:val="20"/>
        </w:rPr>
        <w:t xml:space="preserve"> "О науке и государственной научно-технической политике", от 06.10.2003 </w:t>
      </w:r>
      <w:hyperlink w:history="0" r:id="rId1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</w:t>
      </w:r>
      <w:hyperlink w:history="0" r:id="rId15" w:tooltip="Постановление мэрии города Новосибирска от 14.10.2025 N 11410 (ред. от 03.03.2026) &quot;О муниципальной программе &quot;Поддержка малого и среднего предпринимательства, инновационной деятельности в городе Новосибирск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города Новосибирска от 14.10.2025 N 11410 "О муниципальной программе "Поддержка малого и среднего предпринимательства, инновационной деятельности в городе Новосибирске", руководствуясь </w:t>
      </w:r>
      <w:hyperlink w:history="0" r:id="rId16" w:tooltip="Устав города Новосибирска (принят решением городского Совета Новосибирска от 27.06.2007 N 616) (ред. от 18.06.2025) (Зарегистрировано в Управлении Минюста России по Сибирскому федеральному округу 10.08.2007 N RU543030002007001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города Новосибирска, постановляю:</w:t>
      </w:r>
    </w:p>
    <w:p>
      <w:pPr>
        <w:pStyle w:val="0"/>
        <w:jc w:val="both"/>
      </w:pPr>
      <w:r>
        <w:rPr>
          <w:sz w:val="20"/>
        </w:rPr>
        <w:t xml:space="preserve">(в ред. постановлений мэрии г. Новосибирска от 22.08.2024 </w:t>
      </w:r>
      <w:hyperlink w:history="0" r:id="rId17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N 6605</w:t>
        </w:r>
      </w:hyperlink>
      <w:r>
        <w:rPr>
          <w:sz w:val="20"/>
        </w:rPr>
        <w:t xml:space="preserve">, от 24.02.2026 </w:t>
      </w:r>
      <w:hyperlink w:history="0" r:id="rId18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N 1773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4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премиях мэрии города Новосибирска в сфере науки и инноваций (приложение).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9" w:tooltip="Постановление мэрии города Новосибирска от 26.12.2017 N 5742 &quot;О Положении о премиях мэрии города Новосибирска в сфере науки и инноваций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мэрии города Новосибирска от 26.12.2017 N 5742 "О Положении о премиях мэрии города Новосибирска в сфере науки и инноваций".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Департаменту промышленности, инноваций и предпринимательства мэрии города Новосибирска разместить постановление на официальном сайте города Новосибирска в информационно-телекоммуникационной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Департаменту информационной политики мэрии города Новосибирска обеспечить опубликование постановления.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Контроль за исполнением постановления возложить на начальника департамента инвестиций, потребительского рынка, инноваций и предпринимательства мэрии города Новосибирска.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мэрии города Новосибирска от 21.02.2022 N 564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21.02.2022 N 564)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Мэр города Новосибирска</w:t>
      </w:r>
    </w:p>
    <w:p>
      <w:pPr>
        <w:pStyle w:val="0"/>
        <w:jc w:val="right"/>
      </w:pPr>
      <w:r>
        <w:rPr>
          <w:sz w:val="20"/>
        </w:rPr>
        <w:t xml:space="preserve">А.Е.ЛОКОТЬ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мэрии города Новосибирска</w:t>
      </w:r>
    </w:p>
    <w:p>
      <w:pPr>
        <w:pStyle w:val="0"/>
        <w:jc w:val="right"/>
      </w:pPr>
      <w:r>
        <w:rPr>
          <w:sz w:val="20"/>
        </w:rPr>
        <w:t xml:space="preserve">от 05.02.2019 N 364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ПРЕМИЯХ МЭРИИ ГОРОДА НОВОСИБИРСКА</w:t>
      </w:r>
    </w:p>
    <w:p>
      <w:pPr>
        <w:pStyle w:val="2"/>
        <w:jc w:val="center"/>
      </w:pPr>
      <w:r>
        <w:rPr>
          <w:sz w:val="20"/>
        </w:rPr>
        <w:t xml:space="preserve">В СФЕРЕ НАУКИ И ИННОВАЦИЙ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мэрии г. Новосибирска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16.10.2019 </w:t>
            </w:r>
            <w:hyperlink w:history="0" r:id="rId21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      <w:r>
                <w:rPr>
                  <w:sz w:val="20"/>
                  <w:color w:val="0000ff"/>
                </w:rPr>
                <w:t xml:space="preserve">N 3810</w:t>
              </w:r>
            </w:hyperlink>
            <w:r>
              <w:rPr>
                <w:sz w:val="20"/>
                <w:color w:val="392c69"/>
              </w:rPr>
              <w:t xml:space="preserve">, от 17.08.2020 </w:t>
            </w:r>
            <w:hyperlink w:history="0" r:id="rId22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      <w:r>
                <w:rPr>
                  <w:sz w:val="20"/>
                  <w:color w:val="0000ff"/>
                </w:rPr>
                <w:t xml:space="preserve">N 2484</w:t>
              </w:r>
            </w:hyperlink>
            <w:r>
              <w:rPr>
                <w:sz w:val="20"/>
                <w:color w:val="392c69"/>
              </w:rPr>
              <w:t xml:space="preserve">, от 21.02.2022 </w:t>
            </w:r>
            <w:hyperlink w:history="0" r:id="rId23" w:tooltip="Постановление мэрии города Новосибирска от 21.02.2022 N 564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N 564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22.08.2024 </w:t>
            </w:r>
            <w:hyperlink w:history="0" r:id="rId24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N 6605</w:t>
              </w:r>
            </w:hyperlink>
            <w:r>
              <w:rPr>
                <w:sz w:val="20"/>
                <w:color w:val="392c69"/>
              </w:rPr>
              <w:t xml:space="preserve">, от 24.02.2026 </w:t>
            </w:r>
            <w:hyperlink w:history="0" r:id="rId25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N 1773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Положение о премиях мэрии города Новосибирска в сфере науки и инноваций (далее - Положение) разработано в соответствии с Федеральными законами от 23.08.1996 </w:t>
      </w:r>
      <w:hyperlink w:history="0" r:id="rId26" w:tooltip="Федеральный закон от 23.08.1996 N 127-ФЗ (ред. от 31.07.2025) &quot;О науке и государственной научно-технической политике&quot; {КонсультантПлюс}">
        <w:r>
          <w:rPr>
            <w:sz w:val="20"/>
            <w:color w:val="0000ff"/>
          </w:rPr>
          <w:t xml:space="preserve">N 127-ФЗ</w:t>
        </w:r>
      </w:hyperlink>
      <w:r>
        <w:rPr>
          <w:sz w:val="20"/>
        </w:rPr>
        <w:t xml:space="preserve"> "О науке и государственной научно-технической политике", от 06.10.2003 </w:t>
      </w:r>
      <w:hyperlink w:history="0" r:id="rId27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N 131-ФЗ</w:t>
        </w:r>
      </w:hyperlink>
      <w:r>
        <w:rPr>
          <w:sz w:val="20"/>
        </w:rPr>
        <w:t xml:space="preserve"> "Об общих принципах организации местного самоуправления в Российской Федерации", </w:t>
      </w:r>
      <w:hyperlink w:history="0" r:id="rId28" w:tooltip="Устав города Новосибирска (принят решением городского Совета Новосибирска от 27.06.2007 N 616) (ред. от 18.06.2025) (Зарегистрировано в Управлении Минюста России по Сибирскому федеральному округу 10.08.2007 N RU543030002007001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города Новосибирска, </w:t>
      </w:r>
      <w:hyperlink w:history="0" r:id="rId29" w:tooltip="Постановление мэрии города Новосибирска от 14.10.2025 N 11410 (ред. от 03.03.2026) &quot;О муниципальной программе &quot;Поддержка малого и среднего предпринимательства, инновационной деятельности в городе Новосибирске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города Новосибирска от 14.10.2025 N 11410 "О муниципальной программе "Поддержка малого и среднего предпринимательства, инновационной деятельности в городе Новосибирске".</w:t>
      </w:r>
    </w:p>
    <w:p>
      <w:pPr>
        <w:pStyle w:val="0"/>
        <w:jc w:val="both"/>
      </w:pPr>
      <w:r>
        <w:rPr>
          <w:sz w:val="20"/>
        </w:rPr>
        <w:t xml:space="preserve">(в ред. постановлений мэрии г. Новосибирска от 17.08.2020 </w:t>
      </w:r>
      <w:hyperlink w:history="0" r:id="rId30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N 2484</w:t>
        </w:r>
      </w:hyperlink>
      <w:r>
        <w:rPr>
          <w:sz w:val="20"/>
        </w:rPr>
        <w:t xml:space="preserve">, от 22.08.2024 </w:t>
      </w:r>
      <w:hyperlink w:history="0" r:id="rId31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N 6605</w:t>
        </w:r>
      </w:hyperlink>
      <w:r>
        <w:rPr>
          <w:sz w:val="20"/>
        </w:rPr>
        <w:t xml:space="preserve">, от 24.02.2026 </w:t>
      </w:r>
      <w:hyperlink w:history="0" r:id="rId32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N 1773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Положение определяет категории лиц, имеющих право претендовать на присуждение премии мэрии города Новосибирска в сфере науки и инноваций (далее - премия), и требования, которым они должны соответствовать, порядок проведения конкурса на присуждение премии (далее - конкурс), процедуру подведения его итогов и определения победителей.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Присуждение премии осуществляется от имени мэрии города Новосибирска главным распорядителем бюджетных средств - департаментом инвестиций, потребительского рынка, инноваций и предпринимательства мэрии города Новосибирска (далее - департамент) за счет средств бюджета города Новосибирска в пределах установленных лимитов бюджетных обязательств.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остановление мэрии города Новосибирска от 21.02.2022 N 564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21.02.2022 N 564)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Размер премии составляет 100000 рублей (включая сумму налога на доходы физических лиц).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1" w:name="P51"/>
    <w:bookmarkEnd w:id="51"/>
    <w:p>
      <w:pPr>
        <w:pStyle w:val="2"/>
        <w:outlineLvl w:val="1"/>
        <w:jc w:val="center"/>
      </w:pPr>
      <w:r>
        <w:rPr>
          <w:sz w:val="20"/>
        </w:rPr>
        <w:t xml:space="preserve">2. Категории лиц, имеющих право претендовать на присуждение</w:t>
      </w:r>
    </w:p>
    <w:p>
      <w:pPr>
        <w:pStyle w:val="2"/>
        <w:jc w:val="center"/>
      </w:pPr>
      <w:r>
        <w:rPr>
          <w:sz w:val="20"/>
        </w:rPr>
        <w:t xml:space="preserve">премии, и требования, которым они должны соответствовать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4" w:name="P54"/>
    <w:bookmarkEnd w:id="54"/>
    <w:p>
      <w:pPr>
        <w:pStyle w:val="0"/>
        <w:ind w:firstLine="540"/>
        <w:jc w:val="both"/>
      </w:pPr>
      <w:r>
        <w:rPr>
          <w:sz w:val="20"/>
        </w:rPr>
        <w:t xml:space="preserve">2.1. Право претендовать на присуждение премии предоставляется физическим лицам, занимающимся научной (научно-исследовательской), научно-технической или инновационной деятельностью в научных или образовательных организациях высшего образования, а также в организациях, включенных в единый реестр субъектов малого или среднего предпринимательства, один из видов осуществляемой деятельности которых относится к </w:t>
      </w:r>
      <w:hyperlink w:history="0" r:id="rId3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------------ Недействующая редакция {КонсультантПлюс}">
        <w:r>
          <w:rPr>
            <w:sz w:val="20"/>
            <w:color w:val="0000ff"/>
          </w:rPr>
          <w:t xml:space="preserve">классу 72</w:t>
        </w:r>
      </w:hyperlink>
      <w:r>
        <w:rPr>
          <w:sz w:val="20"/>
        </w:rPr>
        <w:t xml:space="preserve"> "Научные исследования и разработки" раздела M "Деятельность профессиональная, научная и техническая" Общероссийского классификатора видов экономической деятельности ОК 029-2014 (КДЕС Ред. 2), принятого </w:t>
      </w:r>
      <w:hyperlink w:history="0" r:id="rId35" w:tooltip="Приказ Росстандарта от 31.01.2014 N 14-ст (ред. от 25.12.2023) &quot;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&quot; ------------ Недействующая редакция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Федерального агентства по техническому регулированию и метрологии от 31.01.2014 N 14-ст (далее - инновационная организация), зарегистрированных в качестве юридического лица на территории города Новосибирска, достигнувшим значимых результатов в сфере научной (научно-исследовательской), научно-технической или инновационной деятельности в течение двух предыдущих лет и прошедшем периоде текущего года (далее - научные результаты), отвечающим требованиям, предусмотренным </w:t>
      </w:r>
      <w:hyperlink w:history="0" w:anchor="P62" w:tooltip="2.3. Лица, указанные в пункте 2.1 Положения, не ранее чем за 10 дней до даты подачи заявки должны соответствовать следующим требованиям:">
        <w:r>
          <w:rPr>
            <w:sz w:val="20"/>
            <w:color w:val="0000ff"/>
          </w:rPr>
          <w:t xml:space="preserve">пунктом 2.3</w:t>
        </w:r>
      </w:hyperlink>
      <w:r>
        <w:rPr>
          <w:sz w:val="20"/>
        </w:rPr>
        <w:t xml:space="preserve"> Положения, и являющимся на день подачи заявки:</w:t>
      </w:r>
    </w:p>
    <w:p>
      <w:pPr>
        <w:pStyle w:val="0"/>
        <w:jc w:val="both"/>
      </w:pPr>
      <w:r>
        <w:rPr>
          <w:sz w:val="20"/>
        </w:rPr>
        <w:t xml:space="preserve">(в ред. постановлений мэрии г. Новосибирска от 17.08.2020 </w:t>
      </w:r>
      <w:hyperlink w:history="0" r:id="rId36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N 2484</w:t>
        </w:r>
      </w:hyperlink>
      <w:r>
        <w:rPr>
          <w:sz w:val="20"/>
        </w:rPr>
        <w:t xml:space="preserve">, от 22.08.2024 </w:t>
      </w:r>
      <w:hyperlink w:history="0" r:id="rId37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N 6605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студентами (курсантами) - лицами, осваивающими образовательные программы бакалавриата, специалитета, магистратуры в возрасте до 30 лет включительно (далее - студенты);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аспирантами, адъюнктами, ординаторами, специалистами (инженерно-техническими работниками) образовательных организаций высшего образования или научных организаций без ученой степени в возрасте до 30 лет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научными работниками, педагогическими работниками без ученой степени в возрасте до 30 лет включительно, либо имеющими на дату подачи заявки ученую степень кандидата наук в возрасте до 35 лет включительно, либо имеющими на дату подачи заявки ученую степень доктора наук в возрасте до 40 лет включительно;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специалистами либо руководителями инновационных организаций в возрасте до 35 лет включительно.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Кандидатуры для участия в конкурсе выдвигаются учеными (научными, научно-техническими) советами, советами молодых ученых и специалистов (далее - советы) научных организаций, образовательных организаций высшего образования, а также руководителями инновационных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Советы, руководители инновационных организаций могут выдвинуть от организации не более трех кандидатур для участия в каждой из групп номинаций, предусмотренных </w:t>
      </w:r>
      <w:hyperlink w:history="0" w:anchor="P101" w:tooltip="3.6.1. Среди студентов за достижения в фундаментальной и прикладной науке по группе номинаций &quot;Лучший начинающий исследователь в образовательных организациях высшего образования&quot;, включающей следующие номинации:">
        <w:r>
          <w:rPr>
            <w:sz w:val="20"/>
            <w:color w:val="0000ff"/>
          </w:rPr>
          <w:t xml:space="preserve">подпунктами 3.6.1</w:t>
        </w:r>
      </w:hyperlink>
      <w:r>
        <w:rPr>
          <w:sz w:val="20"/>
        </w:rPr>
        <w:t xml:space="preserve"> - </w:t>
      </w:r>
      <w:hyperlink w:history="0" w:anchor="P132" w:tooltip="3.6.4. Среди специалистов или руководителей инновационных организаций за разработку и внедрение инновационной продукции, новой техники, технологии, приборов, оборудования, материалов и веществ, содействующих повышению эффективности деятельности в экономике, жилищно-коммунальном хозяйстве и (или) социальной сфере города Новосибирска, по группе номинаций &quot;Лучший молодой инноватор&quot;, включающей следующие номинации:">
        <w:r>
          <w:rPr>
            <w:sz w:val="20"/>
            <w:color w:val="0000ff"/>
          </w:rPr>
          <w:t xml:space="preserve">3.6.4</w:t>
        </w:r>
      </w:hyperlink>
      <w:r>
        <w:rPr>
          <w:sz w:val="20"/>
        </w:rPr>
        <w:t xml:space="preserve"> Положения.</w:t>
      </w:r>
    </w:p>
    <w:bookmarkStart w:id="62" w:name="P62"/>
    <w:bookmarkEnd w:id="6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Лица, указанные в </w:t>
      </w:r>
      <w:hyperlink w:history="0" w:anchor="P54" w:tooltip="2.1. Право претендовать на присуждение премии предоставляется физическим лицам, занимающимся научной (научно-исследовательской), научно-технической или инновационной деятельностью в научных или образовательных организациях высшего образования, а также в организациях, включенных в единый реестр субъектов малого или среднего предпринимательства, один из видов осуществляемой деятельности которых относится к классу 72 &quot;Научные исследования и разработки&quot; раздела M &quot;Деятельность профессиональная, научная и тех...">
        <w:r>
          <w:rPr>
            <w:sz w:val="20"/>
            <w:color w:val="0000ff"/>
          </w:rPr>
          <w:t xml:space="preserve">пункте 2.1</w:t>
        </w:r>
      </w:hyperlink>
      <w:r>
        <w:rPr>
          <w:sz w:val="20"/>
        </w:rPr>
        <w:t xml:space="preserve"> Положения, не ранее чем за 10 дней до даты подачи заявки должны соответствовать следующим требованиям: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должны являться получателями премии мэрии города Новосибирска в сфере науки и инноваций в течение двух предшествующих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заявляемая научная работа не должна быть удостоена премии государственного или регионального значения в области исследований или разработок;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заявляемая научная работа не должна нарушать авторские и иные права третьих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должны иметь просроченной задолженности по возврату в бюджет города Новосибирска субсидий, бюджетных инвестиций, предоставленных в соответствии с иными муниципальными правовыми актами города Новосибирска, и иной просроченной задолженности перед бюджетом города Новосибирска;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должны являться иностранными агентами в соответствии с Федеральным </w:t>
      </w:r>
      <w:hyperlink w:history="0" r:id="rId38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14.07.2022 N 255-ФЗ "О контроле за деятельностью лиц, находящихся под иностранным влиянием".</w:t>
      </w:r>
    </w:p>
    <w:p>
      <w:pPr>
        <w:pStyle w:val="0"/>
        <w:jc w:val="both"/>
      </w:pPr>
      <w:r>
        <w:rPr>
          <w:sz w:val="20"/>
        </w:rPr>
        <w:t xml:space="preserve">(п. 2.3 в ред. </w:t>
      </w:r>
      <w:hyperlink w:history="0" r:id="rId39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Порядок проведения конкурса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Присуждение премии осуществляется по итогам проведения конкурса.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Решение о проведении конкурса принимает начальник департамента.</w:t>
      </w:r>
    </w:p>
    <w:bookmarkStart w:id="75" w:name="P75"/>
    <w:bookmarkEnd w:id="7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Извещение о проведении конкурса размещается в муниципальной информационной системе "Гранты и премии мэрии города Новосибирска в сфере науки и инноваций" (далее - МИС "Гранты и премии мэрии города Новосибирска в сфере науки и инноваций") в информационно-телекоммуникационной сети "Интернет" по адресу https://science.novo-sibirsk.ru, на официальном сайте города Новосибирска в информационно-телекоммуникационной сети "Интернет" (далее - официальный сайт города Новосибирска) по адресу </w:t>
      </w:r>
      <w:hyperlink w:history="0" r:id="rId40">
        <w:r>
          <w:rPr>
            <w:sz w:val="20"/>
            <w:color w:val="0000ff"/>
          </w:rPr>
          <w:t xml:space="preserve">https://novo-sibirsk.ru</w:t>
        </w:r>
      </w:hyperlink>
      <w:r>
        <w:rPr>
          <w:sz w:val="20"/>
        </w:rPr>
        <w:t xml:space="preserve"> в подразделе "Новости".</w:t>
      </w:r>
    </w:p>
    <w:p>
      <w:pPr>
        <w:pStyle w:val="0"/>
        <w:jc w:val="both"/>
      </w:pPr>
      <w:r>
        <w:rPr>
          <w:sz w:val="20"/>
        </w:rPr>
        <w:t xml:space="preserve">(п. 3.3 в ред. </w:t>
      </w:r>
      <w:hyperlink w:history="0" r:id="rId41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 Извещение о проведении конкурса должно содержать следующие сведения: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2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и реквизиты организатора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реквизиты нормативного правового акта, в соответствии с которым проводится конкурс;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предмет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источник финансирования;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общую сумму средств бюджета города Новосибирска, выделенных на предоставление премий, размер одной премии;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категории лиц, имеющих право претендовать на присуждение премии, и требования, которым они должны соответствовать;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ознакомления лиц, претендующих на присуждение премии (далее - соискатели премии), с процедурой и условиями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подачи заявок на участие в конкурсе (далее - заявки), дату и время начала и окончания приема заявок;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3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16.10.2019 N 3810)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критерии оценки участников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подведения итогов конкурса;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16.10.2019 N 3810)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документов, представляемых победителями конкурса для перечисления премии, место и срок их представления;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информацию о лицах, ответственных за прием заявок;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сайта в информационно-телекоммуникационной сети "Интернет", на котором обеспечивается проведение конкурса;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5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порядок отзыва заявок, порядок возврата заявок, в том числе определяющий основания для возврата заявок, порядок внесения изменений в заявки;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6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сроки размещения результатов конкурса на официальном сайте города Новосибирска.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7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 Утратил силу. - </w:t>
      </w:r>
      <w:hyperlink w:history="0" r:id="rId48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мэрии г. Новосибирска от 17.08.2020 N 2484.</w:t>
      </w:r>
    </w:p>
    <w:bookmarkStart w:id="100" w:name="P100"/>
    <w:bookmarkEnd w:id="10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Конкурс проводится:</w:t>
      </w:r>
    </w:p>
    <w:bookmarkStart w:id="101" w:name="P101"/>
    <w:bookmarkEnd w:id="1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3.6.1. Среди студентов за достижения в фундаментальной и прикладной науке по группе номинаций "Лучший начинающий исследователь в образовательных организациях высшего образования", включающей следующие номинации: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физико-математических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химических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биологических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технических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сельскохозяйственных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гуманитарных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социально-экономических и общественных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медицинских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начинающий исследователь в образовательных организациях высшего образования в отрасли наук о Земле".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3.6.2. Среди аспирантов, адъюнктов, ординаторов, специалистов (инженерно-технических работников), научных работников, педагогических работников образовательных организаций высшего образования за результаты научных исследований, внесших значительный вклад в развитие фундаментальной и прикладной науки, по группе номинаций "Лучший молодой исследователь в образовательных организациях высшего образования", включающей следующие номинации: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физико-математических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химических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биологических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технических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сельскохозяйственных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гуманитарных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социально-экономических и общественных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медицинских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образовательных организациях высшего образования в отрасли наук о Земле".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3.6.3. Среди аспирантов, адъюнктов, ординаторов, специалистов (инженерно-технических работников), научных работников, педагогических работников научных организаций за результаты научных исследований, внесших значительный вклад в развитие фундаментальной и прикладной науки, по группе номинаций "Лучший молодой исследователь в организациях науки", включающей следующие номинации: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физико-математических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химических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биологических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технических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сельскохозяйственных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гуманитарных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социально-экономических и общественных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медицинских наук";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исследователь в организациях науки в отрасли наук о Земле".</w:t>
      </w:r>
    </w:p>
    <w:bookmarkStart w:id="132" w:name="P132"/>
    <w:bookmarkEnd w:id="13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3.6.4. Среди специалистов или руководителей инновационных организаций за разработку и внедрение инновационной продукции, новой техники, технологии, приборов, оборудования, материалов и веществ, содействующих повышению эффективности деятельности в экономике, жилищно-коммунальном хозяйстве и (или) социальной сфере города Новосибирска, по группе номинаций "Лучший молодой инноватор", включающей следующие номинации: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приборостроения, наукоемкого оборудования и автоматизации";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информационно-коммуникационных технологий, искусственного интеллекта, роботизированных систем, информационной безопасности";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новых материалов, нанотехнологий и способов конструирования";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биотехнологий (промышленных, агробиотехнологий, экологических, пищевых, лесных, аквабиотехнологий)";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медицины и здравоохранения";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энергоэффективности и энергосбережения, формирования новых источников, способов транспортировки и хранения энергии";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транспортных систем";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"Лучший молодой инноватор в сфере исследования недр и природных ресурсов, рациональной добычи и комплексной переработки полезных ископаемых".</w:t>
      </w:r>
    </w:p>
    <w:bookmarkStart w:id="141" w:name="P141"/>
    <w:bookmarkEnd w:id="14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Прием заявок осуществляется в электронной форме в информационно-телекоммуникационной сети "Интернет" по адресу: https://science.novo-sibirsk.ru с использованием МИС "Гранты и премии мэрии города Новосибирска в сфере науки и инноваций" в течение 30 дней со дня размещения извещения о проведении конкурса в порядке, предусмотренном </w:t>
      </w:r>
      <w:hyperlink w:history="0" w:anchor="P75" w:tooltip="3.3. Извещение о проведении конкурса размещается в муниципальной информационной системе &quot;Гранты и премии мэрии города Новосибирска в сфере науки и инноваций&quot; (далее - МИС &quot;Гранты и премии мэрии города Новосибирска в сфере науки и инноваций&quot;) в информационно-телекоммуникационной сети &quot;Интернет&quot; по адресу https://science.novo-sibirsk.ru, на официальном сайте города Новосибирска в информационно-телекоммуникационной сети &quot;Интернет&quot; (далее - официальный сайт города Новосибирска) по адресу https://novo-sibirsk...">
        <w:r>
          <w:rPr>
            <w:sz w:val="20"/>
            <w:color w:val="0000ff"/>
          </w:rPr>
          <w:t xml:space="preserve">пунктом 3.3</w:t>
        </w:r>
      </w:hyperlink>
      <w:r>
        <w:rPr>
          <w:sz w:val="20"/>
        </w:rPr>
        <w:t xml:space="preserve"> Положения.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Абзацы второй - третий утратили силу. - </w:t>
      </w:r>
      <w:hyperlink w:history="0" r:id="rId51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мэрии г. Новосибирска от 16.10.2019 N 3810.</w:t>
      </w:r>
    </w:p>
    <w:bookmarkStart w:id="144" w:name="P144"/>
    <w:bookmarkEnd w:id="1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Для участия в конкурсе соискатель премии вносит данные о себе в предусмотренные для заполнения поля в МИС "Гранты и премии мэрии города Новосибирска в сфере науки и инноваций" и размещает в ней электронные образы следующей конкурсной документации, полученной в результате сканирования документов на бумажных носителях:</w:t>
      </w:r>
    </w:p>
    <w:p>
      <w:pPr>
        <w:pStyle w:val="0"/>
        <w:spacing w:before="200" w:lineRule="auto"/>
        <w:ind w:firstLine="540"/>
        <w:jc w:val="both"/>
      </w:pPr>
      <w:hyperlink w:history="0" w:anchor="P259" w:tooltip="                                  ЗАЯВКА">
        <w:r>
          <w:rPr>
            <w:sz w:val="20"/>
            <w:color w:val="0000ff"/>
          </w:rPr>
          <w:t xml:space="preserve">заявки</w:t>
        </w:r>
      </w:hyperlink>
      <w:r>
        <w:rPr>
          <w:sz w:val="20"/>
        </w:rPr>
        <w:t xml:space="preserve"> по форме согласно приложению 1 к Положению, заверенной подписью руководителя организации, в которой учится или работает соискатель премии, и печатью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документа, удостоверяющего личность соискателя премии (вторая и третья страницы паспорта гражданина Российской Федерации, а также страницы с пятой по двенадцатую, на которых проставлены отметки о регистрации гражданина и снятии его с регистрационного учета по месту жительства);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нотариально заверенного перевода документа, удостоверяющего личность соискателя премии (в случае если соискатель премии является иностранным гражданином);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выписки из протокола заседания совета о выдвижении кандидатуры соискателя премии для участия в конкурсе либо решения руководителя инновационной организации о выдвижении кандидатуры на конкурс;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диплома о присуждении соискателю премии ученой степени либо приказа Министерства науки и высшего образования Российской Федерации о выдаче дипломов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документов, подтверждающих присуждение соискателю премии наград и достижение им иных результатов по направлению деятельности, отвечающему теме исследования, за два предыдущих года и в прошедшем периоде текущего года;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свидетельства о постановке на учет соискателя премии в налоговом органе;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документа, подтверждающего регистрацию соискателя премии в системе индивидуального (персонифицированного) учета. Допускается представление указанного документа в форме электронного документа;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согласия на обработку персональных данных в соответствии с Федеральным </w:t>
      </w:r>
      <w:hyperlink w:history="0" r:id="rId53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27.07.2006 N 152-ФЗ "О персональных данных";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4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24.02.2026 N 1773)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согласия на обработку персональных данных, разрешенных субъектом персональных данных для распространения в соответствии с Федеральным </w:t>
      </w:r>
      <w:hyperlink w:history="0" r:id="rId55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27.07.2006 N 152-ФЗ "О персональных данных".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6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24.02.2026 N 1773)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несоответствия фамилии, имени, отчества (при наличии) соискателя премии фамилии, имени, отчеству (при наличии), указанным в представляемых на конкурс документах, соискатель премии представляет документы, подтверждающие смену фамилии, имени, отчества (при наличии).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7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Наименования сканированных документов должны соответствовать названиям полей и разделов МИС "Гранты и премии мэрии города Новосибирска в сфере науки и инноваций".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58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г. Новосибирска от 22.08.2024 N 6605)</w:t>
      </w:r>
    </w:p>
    <w:p>
      <w:pPr>
        <w:pStyle w:val="0"/>
        <w:jc w:val="both"/>
      </w:pPr>
      <w:r>
        <w:rPr>
          <w:sz w:val="20"/>
        </w:rPr>
        <w:t xml:space="preserve">(п. 3.8 в ред. </w:t>
      </w:r>
      <w:hyperlink w:history="0" r:id="rId59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3.9. Соискатель премии вправе подать заявку на участие не более чем в одной из номинаций конкурса, предусмотренных </w:t>
      </w:r>
      <w:hyperlink w:history="0" w:anchor="P100" w:tooltip="3.6. Конкурс проводится:">
        <w:r>
          <w:rPr>
            <w:sz w:val="20"/>
            <w:color w:val="0000ff"/>
          </w:rPr>
          <w:t xml:space="preserve">пунктом 3.6</w:t>
        </w:r>
      </w:hyperlink>
      <w:r>
        <w:rPr>
          <w:sz w:val="20"/>
        </w:rPr>
        <w:t xml:space="preserve">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 и время подачи заявки фиксируется автоматически в МИС "Гранты и премии мэрии города Новосибирска в сфере науки и инноваций".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3.10. Поданная заявка может быть отозвана соискателем премии либо руководителем организации, в которой учится или работает соискатель премии, путем направления письменного заявления об отзыве заявки в департамент до дня заседания координационного совета по поддержке деятельности молодых ученых (далее - координационный совет) в целях подведения итогов конкурса.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Положение о координационном совете и состав координационного совета утверждаются постановлениями мэрии города Новосибирска.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3.11. Департамент: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3.11.1. В течение срока приема заявок, указанного в извещении о проведении конкурса, но не позднее чем за один день до его окончания, осуществляет предварительный анализ поступающих заявок и документов, предусмотренных </w:t>
      </w:r>
      <w:hyperlink w:history="0" w:anchor="P144" w:tooltip="3.8. Для участия в конкурсе соискатель премии вносит данные о себе в предусмотренные для заполнения поля в МИС &quot;Гранты и премии мэрии города Новосибирска в сфере науки и инноваций&quot; и размещает в ней электронные образы следующей конкурсной документации, полученной в результате сканирования документов на бумажных носителях:">
        <w:r>
          <w:rPr>
            <w:sz w:val="20"/>
            <w:color w:val="0000ff"/>
          </w:rPr>
          <w:t xml:space="preserve">пунктом 3.8</w:t>
        </w:r>
      </w:hyperlink>
      <w:r>
        <w:rPr>
          <w:sz w:val="20"/>
        </w:rPr>
        <w:t xml:space="preserve"> Положения, на предмет правильности и полноты их представления и в случае необходимости уточнения информации, указанной в заявке или документах, осуществляет подготовку соответствующего письменного уведомления, направляет его соискателю премии на адрес электронной почты, указанный в заявке. Соискатель премии вправе представить скорректированные (уточненные) заявку и документы до даты окончания срока приема заявок (включительно).</w:t>
      </w:r>
    </w:p>
    <w:p>
      <w:pPr>
        <w:pStyle w:val="0"/>
        <w:jc w:val="both"/>
      </w:pPr>
      <w:r>
        <w:rPr>
          <w:sz w:val="20"/>
        </w:rPr>
        <w:t xml:space="preserve">(в ред. постановлений мэрии г. Новосибирска от 17.08.2020 </w:t>
      </w:r>
      <w:hyperlink w:history="0" r:id="rId60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N 2484</w:t>
        </w:r>
      </w:hyperlink>
      <w:r>
        <w:rPr>
          <w:sz w:val="20"/>
        </w:rPr>
        <w:t xml:space="preserve">, от 24.02.2026 </w:t>
      </w:r>
      <w:hyperlink w:history="0" r:id="rId61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N 1773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Непредставление соискателем премии скорректированной (уточненной) заявки в указанный срок расценивается как отказ от участия в конкурсе.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62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3.11.2. В течение 15 дней со дня окончания срока приема заявок: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принимает решение об отказе в признании соискателя премии участником конкурса в случае выявления оснований, предусмотренных </w:t>
      </w:r>
      <w:hyperlink w:history="0" w:anchor="P177" w:tooltip="3.12. Основаниями для отказа в признании соискателя премии участником конкурса являются:">
        <w:r>
          <w:rPr>
            <w:sz w:val="20"/>
            <w:color w:val="0000ff"/>
          </w:rPr>
          <w:t xml:space="preserve">пунктом 3.12</w:t>
        </w:r>
      </w:hyperlink>
      <w:r>
        <w:rPr>
          <w:sz w:val="20"/>
        </w:rPr>
        <w:t xml:space="preserve"> Положения, осуществляет подготовку соответствующего уведомления с указанием причины отказа и направляет его соискателю премии на адрес электронной почты, указанный в заявке;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3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24.02.2026 N 1773)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принимает решение о признании соискателя премии участником конкурса.</w:t>
      </w:r>
    </w:p>
    <w:p>
      <w:pPr>
        <w:pStyle w:val="0"/>
        <w:jc w:val="both"/>
      </w:pPr>
      <w:r>
        <w:rPr>
          <w:sz w:val="20"/>
        </w:rPr>
        <w:t xml:space="preserve">(п. 3.11 в ред. </w:t>
      </w:r>
      <w:hyperlink w:history="0" r:id="rId64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16.10.2019 N 3810)</w:t>
      </w:r>
    </w:p>
    <w:bookmarkStart w:id="177" w:name="P177"/>
    <w:bookmarkEnd w:id="1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3.12. Основаниями для отказа в признании соискателя премии участником конкурса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нарушение установленных в извещении о проведении конкурса сроков и способов подачи заявки и документов, предусмотренных </w:t>
      </w:r>
      <w:hyperlink w:history="0" w:anchor="P141" w:tooltip="3.7. Прием заявок осуществляется в электронной форме в информационно-телекоммуникационной сети &quot;Интернет&quot; по адресу: https://science.novo-sibirsk.ru с использованием МИС &quot;Гранты и премии мэрии города Новосибирска в сфере науки и инноваций&quot; в течение 30 дней со дня размещения извещения о проведении конкурса в порядке, предусмотренном пунктом 3.3 Положения.">
        <w:r>
          <w:rPr>
            <w:sz w:val="20"/>
            <w:color w:val="0000ff"/>
          </w:rPr>
          <w:t xml:space="preserve">пунктом 3.7</w:t>
        </w:r>
      </w:hyperlink>
      <w:r>
        <w:rPr>
          <w:sz w:val="20"/>
        </w:rPr>
        <w:t xml:space="preserve"> Положения;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непредставление документов, предусмотренных </w:t>
      </w:r>
      <w:hyperlink w:history="0" w:anchor="P144" w:tooltip="3.8. Для участия в конкурсе соискатель премии вносит данные о себе в предусмотренные для заполнения поля в МИС &quot;Гранты и премии мэрии города Новосибирска в сфере науки и инноваций&quot; и размещает в ней электронные образы следующей конкурсной документации, полученной в результате сканирования документов на бумажных носителях:">
        <w:r>
          <w:rPr>
            <w:sz w:val="20"/>
            <w:color w:val="0000ff"/>
          </w:rPr>
          <w:t xml:space="preserve">пунктом 3.8</w:t>
        </w:r>
      </w:hyperlink>
      <w:r>
        <w:rPr>
          <w:sz w:val="20"/>
        </w:rPr>
        <w:t xml:space="preserve"> Положения, или представление их не в полном объеме;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несоответствие соискателя премии категориям и требованиям, предусмотренным </w:t>
      </w:r>
      <w:hyperlink w:history="0" w:anchor="P51" w:tooltip="2. Категории лиц, имеющих право претендовать на присуждение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Положения, а также несоответствие соискателя категориям участников конкурса, предусмотренным </w:t>
      </w:r>
      <w:hyperlink w:history="0" w:anchor="P101" w:tooltip="3.6.1. Среди студентов за достижения в фундаментальной и прикладной науке по группе номинаций &quot;Лучший начинающий исследователь в образовательных организациях высшего образования&quot;, включающей следующие номинации:">
        <w:r>
          <w:rPr>
            <w:sz w:val="20"/>
            <w:color w:val="0000ff"/>
          </w:rPr>
          <w:t xml:space="preserve">подпунктами 3.6.1</w:t>
        </w:r>
      </w:hyperlink>
      <w:r>
        <w:rPr>
          <w:sz w:val="20"/>
        </w:rPr>
        <w:t xml:space="preserve"> - </w:t>
      </w:r>
      <w:hyperlink w:history="0" w:anchor="P132" w:tooltip="3.6.4. Среди специалистов или руководителей инновационных организаций за разработку и внедрение инновационной продукции, новой техники, технологии, приборов, оборудования, материалов и веществ, содействующих повышению эффективности деятельности в экономике, жилищно-коммунальном хозяйстве и (или) социальной сфере города Новосибирска, по группе номинаций &quot;Лучший молодой инноватор&quot;, включающей следующие номинации:">
        <w:r>
          <w:rPr>
            <w:sz w:val="20"/>
            <w:color w:val="0000ff"/>
          </w:rPr>
          <w:t xml:space="preserve">3.6.4</w:t>
        </w:r>
      </w:hyperlink>
      <w:r>
        <w:rPr>
          <w:sz w:val="20"/>
        </w:rPr>
        <w:t xml:space="preserve"> Положения для участия в соответствующей номинации;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представление соискателем премии недостоверной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3.13. Количество премий, предоставляемых в рамках каждой номинации, определяется департаментом.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3.14. Экспертиза поданных на участие в конкурсе заявок осуществляется в МИС "Гранты и премии мэрии города Новосибирска в сфере науки и инноваций" и предусматривает проведение специалистами в области науки и техники, привлекаемыми департаментом по соглашению с руководителями организаций, в которых они осуществляют свою деятельность (далее - эксперты), оценки качественных и количественных характеристик научных работ участников конкурса, а также выработку рекомендаций для координационного совета в целях принятия им решений о признании участников конкурса победителями.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3.15. Экспертами признаются ученые и специалисты организаций научной, образовательной и инновационной сферы деятельности, обладающие необходимым уровнем знаний и квалификацией.</w:t>
      </w:r>
    </w:p>
    <w:p>
      <w:pPr>
        <w:pStyle w:val="0"/>
        <w:jc w:val="both"/>
      </w:pPr>
      <w:r>
        <w:rPr>
          <w:sz w:val="20"/>
        </w:rPr>
        <w:t xml:space="preserve">(п. 3.15 в ред. </w:t>
      </w:r>
      <w:hyperlink w:history="0" r:id="rId65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3.16. Подбор экспертов осуществляется департаментом в зависимости от научной (научно-исследовательской), научно-технической или инновационной направленности подлежащих экспертизе заявок.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3.17. Специалисты департамента, ответственные за прием заявок, назначают заявки экспертам после их идентификации и аутентификации в МИС "Гранты и премии мэрии города Новосибирска в сфере науки и инноваций".</w:t>
      </w:r>
    </w:p>
    <w:p>
      <w:pPr>
        <w:pStyle w:val="0"/>
        <w:jc w:val="both"/>
      </w:pPr>
      <w:r>
        <w:rPr>
          <w:sz w:val="20"/>
        </w:rPr>
        <w:t xml:space="preserve">(п. 3.17 в ред. </w:t>
      </w:r>
      <w:hyperlink w:history="0" r:id="rId66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16.10.2019 N 3810)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3.18. Решение о количестве привлекаемых экспертов принимается департаментом. Количество экспертов, привлекаемых для проведения экспертизы, составляет от двух до пяти для каждой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3.19. Информация о назначенных для проведения экспертизы экспертах является конфиденциальной.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3.20. При распределении заявок экспертам и проведении экспертизы не допускается конфликт интересов, который возникает, если эксперт: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состоит или состоял в близких родственных отношениях с участником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является научным руководителем участника конкурса либо имеет совместные научные работы (публикации) с участником конкурса за два года, предшествовавших дате размещения извещения о проведении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является руководителем организации, в которой учится или работает участник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является участником конкурса;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имеет по иным причинам личную заинтересованность в результатах экспертизы, которая может повлиять на объективность рассмотрения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3.21. В течение трех дней со дня назначения заявок эксперт подтверждает свое согласие в МИС "Гранты и премии мэрии города Новосибирска в сфере науки и инноваций" на проведение экспертизы либо отказывается от проведения экспертизы в связи с возникновением конфликта интересов или отсутствием достаточной компетенции для подготовки квалифицированного и объективного заключения по заявке.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3.22. В случае отказа эксперта от проведения экспертизы заявка назначается другому эксперту.</w:t>
      </w:r>
    </w:p>
    <w:p>
      <w:pPr>
        <w:pStyle w:val="0"/>
        <w:jc w:val="both"/>
      </w:pPr>
      <w:r>
        <w:rPr>
          <w:sz w:val="20"/>
        </w:rPr>
        <w:t xml:space="preserve">(п. 3.22 в ред. </w:t>
      </w:r>
      <w:hyperlink w:history="0" r:id="rId67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3.23. Эксперт перед проведением экспертизы обязан ознакомиться с настоящим Положением.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3.24. Эксперты проводят экспертизу лично и несут ответственность за обоснованность содержащихся в их экспертных заключениях выводов, предложений и рекомендаций.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3.25. В случае если экспертом, осуществляющим экспертизу, выявлено несоответствие фактического содержания заявки указанной в ней номинации, заявка назначается на рассмотрение другому эксперту, осуществляющему деятельность в отрасли, соответствующей фактическому содержанию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3.26. Эксперты осуществляют проведение экспертизы и подготовку экспертного заключения в течение 14 дней со дня назначения им заявок.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заключительной части экспертного заключения эксперт должен высказать личное содержательное мнение о научной ценности заявки, ее сильных и слабых сторонах, дать рекомендации координационному совету по целесообразности ее поддержки.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3.27. Оценка заявки экспертами осуществляется в соответствии с системой оценки заявок </w:t>
      </w:r>
      <w:hyperlink w:history="0" w:anchor="P538" w:tooltip="СИСТЕМА">
        <w:r>
          <w:rPr>
            <w:sz w:val="20"/>
            <w:color w:val="0000ff"/>
          </w:rPr>
          <w:t xml:space="preserve">(приложение 2)</w:t>
        </w:r>
      </w:hyperlink>
      <w:r>
        <w:rPr>
          <w:sz w:val="20"/>
        </w:rPr>
        <w:t xml:space="preserve"> с последующим суммированием присвоенных баллов.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Итоговое количество баллов, набранных заявкой, определяется как среднее арифметическое значение баллов, присвоенных каждым экспертом по всем критериям оценки (с округлением до сотых).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Подведение итогов конкурса и определение победителей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В течение пяти дней со дня окончания срока проведения экспертизы департамент формирует общий рейтинг участников конкурса </w:t>
      </w:r>
      <w:hyperlink w:history="0" w:anchor="P716" w:tooltip="ОБЩИЙ РЕЙТИНГ">
        <w:r>
          <w:rPr>
            <w:sz w:val="20"/>
            <w:color w:val="0000ff"/>
          </w:rPr>
          <w:t xml:space="preserve">(приложение 3)</w:t>
        </w:r>
      </w:hyperlink>
      <w:r>
        <w:rPr>
          <w:sz w:val="20"/>
        </w:rPr>
        <w:t xml:space="preserve"> по каждой из номинаций, указанных в </w:t>
      </w:r>
      <w:hyperlink w:history="0" w:anchor="P101" w:tooltip="3.6.1. Среди студентов за достижения в фундаментальной и прикладной науке по группе номинаций &quot;Лучший начинающий исследователь в образовательных организациях высшего образования&quot;, включающей следующие номинации:">
        <w:r>
          <w:rPr>
            <w:sz w:val="20"/>
            <w:color w:val="0000ff"/>
          </w:rPr>
          <w:t xml:space="preserve">подпунктах 3.6.1</w:t>
        </w:r>
      </w:hyperlink>
      <w:r>
        <w:rPr>
          <w:sz w:val="20"/>
        </w:rPr>
        <w:t xml:space="preserve"> - </w:t>
      </w:r>
      <w:hyperlink w:history="0" w:anchor="P132" w:tooltip="3.6.4. Среди специалистов или руководителей инновационных организаций за разработку и внедрение инновационной продукции, новой техники, технологии, приборов, оборудования, материалов и веществ, содействующих повышению эффективности деятельности в экономике, жилищно-коммунальном хозяйстве и (или) социальной сфере города Новосибирска, по группе номинаций &quot;Лучший молодой инноватор&quot;, включающей следующие номинации:">
        <w:r>
          <w:rPr>
            <w:sz w:val="20"/>
            <w:color w:val="0000ff"/>
          </w:rPr>
          <w:t xml:space="preserve">3.6.4</w:t>
        </w:r>
      </w:hyperlink>
      <w:r>
        <w:rPr>
          <w:sz w:val="20"/>
        </w:rPr>
        <w:t xml:space="preserve">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Участнику конкурса, заявка которого набрала наибольшее итоговое количество баллов, присваивается первый номер в общем рейтинге, далее номера в рейтинге присваиваются в зависимости от количества набранных заявкой баллов.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равенстве баллов участнику конкурса, заявка которого подана раньше, присваивается меньший номер в общем рейтинге.</w:t>
      </w:r>
    </w:p>
    <w:bookmarkStart w:id="213" w:name="P213"/>
    <w:bookmarkEnd w:id="21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Специалисты департамента, ответственные за прием заявок, обеспечивают членам координационного совета после их идентификации и аутентификации в МИС "Гранты и премии мэрии города Новосибирска в сфере науки и инноваций" доступ к просмотру заявок участников конкурса, экспертным заключениям и общим рейтингам участников.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 Координационный совет не позднее 20 дней со дня получения доступа к документам, указанным в </w:t>
      </w:r>
      <w:hyperlink w:history="0" w:anchor="P213" w:tooltip="4.2. Специалисты департамента, ответственные за прием заявок, обеспечивают членам координационного совета после их идентификации и аутентификации в МИС &quot;Гранты и премии мэрии города Новосибирска в сфере науки и инноваций&quot; доступ к просмотру заявок участников конкурса, экспертным заключениям и общим рейтингам участников.">
        <w:r>
          <w:rPr>
            <w:sz w:val="20"/>
            <w:color w:val="0000ff"/>
          </w:rPr>
          <w:t xml:space="preserve">пункте 4.2</w:t>
        </w:r>
      </w:hyperlink>
      <w:r>
        <w:rPr>
          <w:sz w:val="20"/>
        </w:rPr>
        <w:t xml:space="preserve"> Положения: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рассматривает данные документы;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принимает решение о признании участников конкурса победителями в соответствии с </w:t>
      </w:r>
      <w:hyperlink w:history="0" w:anchor="P218" w:tooltip="4.5. Победителями конкурса признаются участники, занимающие меньшие номера в общем рейтинге, на присуждение премий которым достаточно суммы средств бюджета города, указанной в извещении о проведении конкурса, в рамках определенной номинации.">
        <w:r>
          <w:rPr>
            <w:sz w:val="20"/>
            <w:color w:val="0000ff"/>
          </w:rPr>
          <w:t xml:space="preserve">пунктом 4.5</w:t>
        </w:r>
      </w:hyperlink>
      <w:r>
        <w:rPr>
          <w:sz w:val="20"/>
        </w:rPr>
        <w:t xml:space="preserve">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 Координационный совет имеет право принять решение, отличное от мнения экспертов в части количества баллов, набранных заявкой участника конкурса, с последующим изменением общего рейтинга, обосновав свое решение в соответствии с системой оценки, и занесением соответствующей информации в протокол заседания.</w:t>
      </w:r>
    </w:p>
    <w:bookmarkStart w:id="218" w:name="P218"/>
    <w:bookmarkEnd w:id="21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 Победителями конкурса признаются участники, занимающие меньшие номера в общем рейтинге, на присуждение премий которым достаточно суммы средств бюджета города, указанной в извещении о проведении конкурса, в рамках определенной номинации.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 Не могут быть признаны победителями конкурса участники конкурса: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группе номинации "Лучший начинающий исследователь в образовательных организациях высшего образования", набравшие менее 10 баллов (для гуманитарных и социально-общественных наук - менее 8 баллов);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группе номинации "Лучший молодой исследователь в образовательных организациях высшего образования", набравшие менее 13 баллов (для гуманитарных и социально-общественных наук - менее 11 баллов);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группе номинации "Лучший молодой исследователь в организациях науки", набравшие менее 16 баллов (для гуманитарных и социально-общественных наук - менее 12 баллов);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группе номинации "Лучший молодой инноватор", набравшие менее 12 баллов.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4.7. Победителям конкурса присваивается звание "лауреат конкурса".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4.8. Протокол заседания координационного совета, содержащий информацию о победителях конкурса, подписывается председателем и секретарем координационного совета и не позднее 10 дней со дня проведения заседания направляется в департамент.</w:t>
      </w:r>
    </w:p>
    <w:p>
      <w:pPr>
        <w:pStyle w:val="0"/>
        <w:jc w:val="both"/>
      </w:pPr>
      <w:r>
        <w:rPr>
          <w:sz w:val="20"/>
        </w:rPr>
        <w:t xml:space="preserve">(п. 4.8 в ред. </w:t>
      </w:r>
      <w:hyperlink w:history="0" r:id="rId68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4.9. Департамент:</w:t>
      </w:r>
    </w:p>
    <w:bookmarkStart w:id="228" w:name="P228"/>
    <w:bookmarkEnd w:id="22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позднее трех дней со дня получения протокола заседания координационного совета размещает информацию о лауреатах конкурса на официальном сайте города Новосибирска и уведомляет победителей конкурса об итогах конкурса по адресу электронной почты, указанному в заявке;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позднее 30 дней со дня размещения информации об итогах конкурса на официальном сайте города Новосибирска вручает победителям конкурса дипломы лауреата конкурса (далее - диплом).</w:t>
      </w:r>
    </w:p>
    <w:bookmarkStart w:id="230" w:name="P230"/>
    <w:bookmarkEnd w:id="23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4.10. Победитель конкурса (или его представитель) не позднее 10 дней со дня получения уведомления, указанного в </w:t>
      </w:r>
      <w:hyperlink w:history="0" w:anchor="P228" w:tooltip="не позднее трех дней со дня получения протокола заседания координационного совета размещает информацию о лауреатах конкурса на официальном сайте города Новосибирска и уведомляет победителей конкурса об итогах конкурса по адресу электронной почты, указанному в заявке;">
        <w:r>
          <w:rPr>
            <w:sz w:val="20"/>
            <w:color w:val="0000ff"/>
          </w:rPr>
          <w:t xml:space="preserve">абзаце втором пункта 4.9</w:t>
        </w:r>
      </w:hyperlink>
      <w:r>
        <w:rPr>
          <w:sz w:val="20"/>
        </w:rPr>
        <w:t xml:space="preserve"> Положения, представляет в департамент следующие документы, необходимые для перечисления денежных средств: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9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24.02.2026 N 1773)</w:t>
      </w:r>
    </w:p>
    <w:bookmarkStart w:id="232" w:name="P232"/>
    <w:bookmarkEnd w:id="23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конкурсную документацию, предусмотренную </w:t>
      </w:r>
      <w:hyperlink w:history="0" w:anchor="P144" w:tooltip="3.8. Для участия в конкурсе соискатель премии вносит данные о себе в предусмотренные для заполнения поля в МИС &quot;Гранты и премии мэрии города Новосибирска в сфере науки и инноваций&quot; и размещает в ней электронные образы следующей конкурсной документации, полученной в результате сканирования документов на бумажных носителях:">
        <w:r>
          <w:rPr>
            <w:sz w:val="20"/>
            <w:color w:val="0000ff"/>
          </w:rPr>
          <w:t xml:space="preserve">пунктом 3.8</w:t>
        </w:r>
      </w:hyperlink>
      <w:r>
        <w:rPr>
          <w:sz w:val="20"/>
        </w:rPr>
        <w:t xml:space="preserve"> Положения (с обязательным представлением оригиналов заявки, нотариально заверенного перевода документа, удостоверяющего личность соискателя - иностранного гражданина, выписки из протокола заседания совета о выдвижении кандидатуры соискателя для участия в конкурсе или решения руководителя инновационной организации о выдвижении кандидатуры на конкурс, согласия соискателя на обработку персональных данных);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удостоверяющие личность и подтверждающие полномочия представителя победителя конкурса (в случае если документы, необходимые для перечисления денежных средств, представляются представителем победителя конкурса);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0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банковские реквизиты для перечисления денежных средств на расчетный счет (с обязательным указанием фамилии, имени, отчества (при наличии) (далее - Ф.И.О.) получателя и его расчетного счета, наименования банка, корреспондентского счета и банковского идентификационного кода).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1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документов (за исключением документов, представление копий которых не допускается в соответствии с </w:t>
      </w:r>
      <w:hyperlink w:history="0" w:anchor="P232" w:tooltip="конкурсную документацию, предусмотренную пунктом 3.8 Положения (с обязательным представлением оригиналов заявки, нотариально заверенного перевода документа, удостоверяющего личность соискателя - иностранного гражданина, выписки из протокола заседания совета о выдвижении кандидатуры соискателя для участия в конкурсе или решения руководителя инновационной организации о выдвижении кандидатуры на конкурс, согласия соискателя на обработку персональных данных);">
        <w:r>
          <w:rPr>
            <w:sz w:val="20"/>
            <w:color w:val="0000ff"/>
          </w:rPr>
          <w:t xml:space="preserve">абзацем вторым</w:t>
        </w:r>
      </w:hyperlink>
      <w:r>
        <w:rPr>
          <w:sz w:val="20"/>
        </w:rPr>
        <w:t xml:space="preserve"> настоящего пункта) принимаются при предъявлении подлинников документов (в случае если копии не заверены нотариально и если иное не предусмотрено законодательством Российской Федерации). Копии принимаются при их надлежащем удостоверении "Копия верна, Ф.И.О., дата".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2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Каждый представляемый документ, содержащий более одного листа, сшивается и удостоверяется подписью руководителя организации, в которой учится или работает победитель конкурса, и заверяется печатью организации (при наличии).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3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мэрии г. Новосибирска от 17.08.2020 N 2484)</w:t>
      </w:r>
    </w:p>
    <w:p>
      <w:pPr>
        <w:pStyle w:val="0"/>
        <w:jc w:val="both"/>
      </w:pPr>
      <w:r>
        <w:rPr>
          <w:sz w:val="20"/>
        </w:rPr>
        <w:t xml:space="preserve">(п. 4.10 в ред. </w:t>
      </w:r>
      <w:hyperlink w:history="0" r:id="rId74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мэрии г. Новосибирска от 16.10.2019 N 3810)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4.11. Утратил силу. - </w:t>
      </w:r>
      <w:hyperlink w:history="0" r:id="rId75" w:tooltip="Постановление мэрии города Новосибирска от 24.02.2026 N 1773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мэрии г. Новосибирска от 24.02.2026 N 1773.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4.12. Перечисление премии осуществляется департаментом в течение 30 дней со дня представления победителем конкурса (представителем победителя конкурса или организации, в которой учится или работает победитель конкурса) документов, предусмотренных </w:t>
      </w:r>
      <w:hyperlink w:history="0" w:anchor="P230" w:tooltip="4.10. Победитель конкурса (или его представитель) не позднее 10 дней со дня получения уведомления, указанного в абзаце втором пункта 4.9 Положения, представляет в департамент следующие документы, необходимые для перечисления денежных средств:">
        <w:r>
          <w:rPr>
            <w:sz w:val="20"/>
            <w:color w:val="0000ff"/>
          </w:rPr>
          <w:t xml:space="preserve">пунктом 4.10</w:t>
        </w:r>
      </w:hyperlink>
      <w:r>
        <w:rPr>
          <w:sz w:val="20"/>
        </w:rPr>
        <w:t xml:space="preserve">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4.13. Информация о научных результатах, представленная на конкурс, не считается конфиденциальной (секретной) и может быть использована и опубликована департаментом, иными структурными подразделениями мэрии города Новосибирска, за исключением персональных данных.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премиях мэрии города</w:t>
      </w:r>
    </w:p>
    <w:p>
      <w:pPr>
        <w:pStyle w:val="0"/>
        <w:jc w:val="right"/>
      </w:pPr>
      <w:r>
        <w:rPr>
          <w:sz w:val="20"/>
        </w:rPr>
        <w:t xml:space="preserve">Новосибирска в сфере</w:t>
      </w:r>
    </w:p>
    <w:p>
      <w:pPr>
        <w:pStyle w:val="0"/>
        <w:jc w:val="right"/>
      </w:pPr>
      <w:r>
        <w:rPr>
          <w:sz w:val="20"/>
        </w:rPr>
        <w:t xml:space="preserve">науки и инноваций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6" w:tooltip="Постановление мэрии города Новосибирска от 22.08.2024 N 6605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мэрии г. Новосибирска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22.08.2024 N 6605)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bookmarkStart w:id="259" w:name="P259"/>
    <w:bookmarkEnd w:id="259"/>
    <w:p>
      <w:pPr>
        <w:pStyle w:val="1"/>
        <w:jc w:val="both"/>
      </w:pPr>
      <w:r>
        <w:rPr>
          <w:sz w:val="20"/>
        </w:rPr>
        <w:t xml:space="preserve">                                  ЗАЯВКА</w:t>
      </w:r>
    </w:p>
    <w:p>
      <w:pPr>
        <w:pStyle w:val="1"/>
        <w:jc w:val="both"/>
      </w:pPr>
      <w:r>
        <w:rPr>
          <w:sz w:val="20"/>
        </w:rPr>
        <w:t xml:space="preserve">             на участие в конкурсе на присуждение премии мэрии</w:t>
      </w:r>
    </w:p>
    <w:p>
      <w:pPr>
        <w:pStyle w:val="1"/>
        <w:jc w:val="both"/>
      </w:pPr>
      <w:r>
        <w:rPr>
          <w:sz w:val="20"/>
        </w:rPr>
        <w:t xml:space="preserve">               города Новосибирска в сфере науки и инноваций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Номинация "_______________________________________________________________"</w:t>
      </w:r>
    </w:p>
    <w:p>
      <w:pPr>
        <w:pStyle w:val="1"/>
        <w:jc w:val="both"/>
      </w:pPr>
      <w:r>
        <w:rPr>
          <w:sz w:val="20"/>
        </w:rPr>
        <w:t xml:space="preserve">                                (название номинации)</w:t>
      </w:r>
    </w:p>
    <w:p>
      <w:pPr>
        <w:pStyle w:val="1"/>
        <w:jc w:val="both"/>
      </w:pPr>
      <w:r>
        <w:rPr>
          <w:sz w:val="20"/>
        </w:rPr>
        <w:t xml:space="preserve">Научное исследование "____________________________________________________"</w:t>
      </w:r>
    </w:p>
    <w:p>
      <w:pPr>
        <w:pStyle w:val="1"/>
        <w:jc w:val="both"/>
      </w:pPr>
      <w:r>
        <w:rPr>
          <w:sz w:val="20"/>
        </w:rPr>
        <w:t xml:space="preserve">                                  (тема научного исследования)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1. Общая информация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3"/>
        <w:jc w:val="right"/>
      </w:pPr>
      <w:r>
        <w:rPr>
          <w:sz w:val="20"/>
        </w:rPr>
        <w:t xml:space="preserve">Таблица 1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5783"/>
        <w:gridCol w:w="272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Информация о соискателе премии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Фамилия, имя, отчество (при наличии)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Дата рождения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Категория соискателя премии: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студент (курсант) (указать бакалавриат/специалитет/магистратура, курс);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аспирант образовательной организации высшего образования/научной организации (указать год обучения);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адъюнкт образовательной организации высшего образования/научной организации;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ординатор образовательной организации высшего образования/научной организации;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педагогический работник образовательной организации высшего образования/научной организации;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специалист (инженерно-технический работник) образовательной организации высшего образования/научной организации;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научный работник образовательной организации высшего образования/научной организации;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специалист или руководитель инновационной организации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Ученая степень, дата присуждения степени (при наличии)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Ученое звание, дата присуждения звания (при наличии)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Должность соискателя премии в организации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Контактные данные: почтовый адрес, телефон, адрес электронной почты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Информация об организации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Полное наименование организации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Вид деятельности в соответствии с Общероссийским </w:t>
            </w:r>
            <w:hyperlink w:history="0" r:id="rId7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классификатором</w:t>
              </w:r>
            </w:hyperlink>
            <w:r>
              <w:rPr>
                <w:sz w:val="20"/>
              </w:rPr>
              <w:t xml:space="preserve"> видов экономической деятельности ОК 029-2014 (КДЕС Ред. 2), принятым </w:t>
            </w:r>
            <w:hyperlink w:history="0" r:id="rId78" w:tooltip="Приказ Росстандарта от 31.01.2014 N 14-ст (ред. от 25.12.2023) &quot;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Федерального агентства по техническому регулированию и метрологии от 31.01.2014 N 14-ст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Фамилия, имя, отчество (при наличии) руководителя организации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Контактные данные: юридический адрес, почтовый адрес, телефон организации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2"/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Дополнительная информация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578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Фамилия, имя, отчество (при наличии), ученая степень, ученое звание, занимаемая должность научного руководителя соискателя премии (при наличии)</w:t>
            </w:r>
          </w:p>
        </w:tc>
        <w:tc>
          <w:tcPr>
            <w:tcW w:w="272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2. Информация о научной работе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Для номинаций "Лучший начинающий исследователь в образовательных организациях высшего образования", "Лучший молодой исследователь в образовательных организациях высшего образования", "Лучший молодой исследователь в организациях науки" в различных отраслях.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Отрасль науки (выбрать одну отрасль):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3"/>
        <w:jc w:val="right"/>
      </w:pPr>
      <w:r>
        <w:rPr>
          <w:sz w:val="20"/>
        </w:rPr>
        <w:t xml:space="preserve">Таблица 2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6746"/>
        <w:gridCol w:w="175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Физико-математические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Химические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Биологические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Технические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Сельскохозяйственные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Гуманитарные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Социально-экономические и общественные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Медицинские науки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Науки о Земле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2.2. Для номинации "Лучший молодой инноватор" в различных сферах.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Сфера применения инновационной продукции или технологии (выбрать нужное):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3"/>
        <w:jc w:val="right"/>
      </w:pPr>
      <w:r>
        <w:rPr>
          <w:sz w:val="20"/>
        </w:rPr>
        <w:t xml:space="preserve">Таблица 3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6746"/>
        <w:gridCol w:w="175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Приборостроение, наукоемкое оборудование и автоматизация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Информационно-коммуникационные технологии, искусственный интеллект, роботизированные системы, информационная безопасность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Новые материалы, нанотехнологии и способы конструирования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Биотехнологии (промышленные, агробиотехнологии, экологические, пищевые, лесные, аквабиотехнологии)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Медицина и здравоохранение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Энергоэффективность и энергосбережение, формирование новых источников, способов транспортировки и хранения энергии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Транспортные системы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Исследование недр и природных ресурсов, рациональная добыча и комплексная переработка полезных ископаемых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2.3. Жизненный цикл научной работы: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3"/>
        <w:jc w:val="right"/>
      </w:pPr>
      <w:r>
        <w:rPr>
          <w:sz w:val="20"/>
        </w:rPr>
        <w:t xml:space="preserve">Таблица 4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6746"/>
        <w:gridCol w:w="1757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Исследования (фундаментальные, прикладные, поисковые)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Разработка (проектирование)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Производство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6746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Рынок (поставка продукта на рынок, эксплуатация)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2.4.  Аннотация  научной  работы  (объем  текста  не должен быть меньше</w:t>
      </w:r>
    </w:p>
    <w:p>
      <w:pPr>
        <w:pStyle w:val="1"/>
        <w:jc w:val="both"/>
      </w:pPr>
      <w:r>
        <w:rPr>
          <w:sz w:val="20"/>
        </w:rPr>
        <w:t xml:space="preserve">1000 символов  и  не должен превышать 2000 символов, шрифт Times New Roman,</w:t>
      </w:r>
    </w:p>
    <w:p>
      <w:pPr>
        <w:pStyle w:val="1"/>
        <w:jc w:val="both"/>
      </w:pPr>
      <w:r>
        <w:rPr>
          <w:sz w:val="20"/>
        </w:rPr>
        <w:t xml:space="preserve">размер 12 пт или 14 пт): 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2.5. Научный и/или внедренческий потенциал:</w:t>
      </w:r>
    </w:p>
    <w:p>
      <w:pPr>
        <w:pStyle w:val="1"/>
        <w:jc w:val="both"/>
      </w:pPr>
      <w:r>
        <w:rPr>
          <w:sz w:val="20"/>
        </w:rPr>
        <w:t xml:space="preserve">    2.5.1.  Научная  новизна  работы  (объем  текста  не должен быть меньше</w:t>
      </w:r>
    </w:p>
    <w:p>
      <w:pPr>
        <w:pStyle w:val="1"/>
        <w:jc w:val="both"/>
      </w:pPr>
      <w:r>
        <w:rPr>
          <w:sz w:val="20"/>
        </w:rPr>
        <w:t xml:space="preserve">1000 символов  и  не должен превышать 2000 символов, шрифт Times New Roman,</w:t>
      </w:r>
    </w:p>
    <w:p>
      <w:pPr>
        <w:pStyle w:val="1"/>
        <w:jc w:val="both"/>
      </w:pPr>
      <w:r>
        <w:rPr>
          <w:sz w:val="20"/>
        </w:rPr>
        <w:t xml:space="preserve">размер 12 пт или 14 пт):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2.5.2.  Значимость полученных результатов и возможность их применения в</w:t>
      </w:r>
    </w:p>
    <w:p>
      <w:pPr>
        <w:pStyle w:val="1"/>
        <w:jc w:val="both"/>
      </w:pPr>
      <w:r>
        <w:rPr>
          <w:sz w:val="20"/>
        </w:rPr>
        <w:t xml:space="preserve">экономике,  социальной  сфере  города  Новосибирска (объем текста не должен</w:t>
      </w:r>
    </w:p>
    <w:p>
      <w:pPr>
        <w:pStyle w:val="1"/>
        <w:jc w:val="both"/>
      </w:pPr>
      <w:r>
        <w:rPr>
          <w:sz w:val="20"/>
        </w:rPr>
        <w:t xml:space="preserve">быть  меньше 1000 символов и не должен превышать 2000 символов, шрифт Times</w:t>
      </w:r>
    </w:p>
    <w:p>
      <w:pPr>
        <w:pStyle w:val="1"/>
        <w:jc w:val="both"/>
      </w:pPr>
      <w:r>
        <w:rPr>
          <w:sz w:val="20"/>
        </w:rPr>
        <w:t xml:space="preserve">New Roman, размер 12 пт или 14 пт): 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2.5.3.  Перечень  наград  (медалей,  дипломов,  благодарственных писем,</w:t>
      </w:r>
    </w:p>
    <w:p>
      <w:pPr>
        <w:pStyle w:val="1"/>
        <w:jc w:val="both"/>
      </w:pPr>
      <w:r>
        <w:rPr>
          <w:sz w:val="20"/>
        </w:rPr>
        <w:t xml:space="preserve">стипендий    Президента   Российской   Федерации/Правительства   Российской</w:t>
      </w:r>
    </w:p>
    <w:p>
      <w:pPr>
        <w:pStyle w:val="1"/>
        <w:jc w:val="both"/>
      </w:pPr>
      <w:r>
        <w:rPr>
          <w:sz w:val="20"/>
        </w:rPr>
        <w:t xml:space="preserve">Федерации, званий, знаков и других), полученных соискателем  в течение двух</w:t>
      </w:r>
    </w:p>
    <w:p>
      <w:pPr>
        <w:pStyle w:val="1"/>
        <w:jc w:val="both"/>
      </w:pPr>
      <w:r>
        <w:rPr>
          <w:sz w:val="20"/>
        </w:rPr>
        <w:t xml:space="preserve">предыдущих   лет  и  прошедшем  периоде  текущего  года  по  теме  научного</w:t>
      </w:r>
    </w:p>
    <w:p>
      <w:pPr>
        <w:pStyle w:val="1"/>
        <w:jc w:val="both"/>
      </w:pPr>
      <w:r>
        <w:rPr>
          <w:sz w:val="20"/>
        </w:rPr>
        <w:t xml:space="preserve">исследования: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2.6. Публикационная активность:</w:t>
      </w:r>
    </w:p>
    <w:p>
      <w:pPr>
        <w:pStyle w:val="1"/>
        <w:jc w:val="both"/>
      </w:pPr>
      <w:r>
        <w:rPr>
          <w:sz w:val="20"/>
        </w:rPr>
        <w:t xml:space="preserve">    2.6.1. Перечень публикаций, индексируемых в информационно-аналитических</w:t>
      </w:r>
    </w:p>
    <w:p>
      <w:pPr>
        <w:pStyle w:val="1"/>
        <w:jc w:val="both"/>
      </w:pPr>
      <w:r>
        <w:rPr>
          <w:sz w:val="20"/>
        </w:rPr>
        <w:t xml:space="preserve">системах  научного  цитирования:  "Российский  индекс научного цитирования"</w:t>
      </w:r>
    </w:p>
    <w:p>
      <w:pPr>
        <w:pStyle w:val="1"/>
        <w:jc w:val="both"/>
      </w:pPr>
      <w:r>
        <w:rPr>
          <w:sz w:val="20"/>
        </w:rPr>
        <w:t xml:space="preserve">(далее  РИНЦ),  Web  of Science, Scopus, за два предыдущих года и прошедший</w:t>
      </w:r>
    </w:p>
    <w:p>
      <w:pPr>
        <w:pStyle w:val="1"/>
        <w:jc w:val="both"/>
      </w:pPr>
      <w:r>
        <w:rPr>
          <w:sz w:val="20"/>
        </w:rPr>
        <w:t xml:space="preserve">период   текущего   года   по   теме  научного  исследования  (с  указанием</w:t>
      </w:r>
    </w:p>
    <w:p>
      <w:pPr>
        <w:pStyle w:val="1"/>
        <w:jc w:val="both"/>
      </w:pPr>
      <w:r>
        <w:rPr>
          <w:sz w:val="20"/>
        </w:rPr>
        <w:t xml:space="preserve">импакт-фактора/SJR  журнала  и  поискового запроса, подтверждающего наличие</w:t>
      </w:r>
    </w:p>
    <w:p>
      <w:pPr>
        <w:pStyle w:val="1"/>
        <w:jc w:val="both"/>
      </w:pPr>
      <w:r>
        <w:rPr>
          <w:sz w:val="20"/>
        </w:rPr>
        <w:t xml:space="preserve">публикации в базе данных):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2.6.2.  Суммарный  импакт-фактор/SJR  журналов,  опубликованных  за два</w:t>
      </w:r>
    </w:p>
    <w:p>
      <w:pPr>
        <w:pStyle w:val="1"/>
        <w:jc w:val="both"/>
      </w:pPr>
      <w:r>
        <w:rPr>
          <w:sz w:val="20"/>
        </w:rPr>
        <w:t xml:space="preserve">предыдущих   года  и  прошедший  период  текущего  года  по  теме  научного</w:t>
      </w:r>
    </w:p>
    <w:p>
      <w:pPr>
        <w:pStyle w:val="1"/>
        <w:jc w:val="both"/>
      </w:pPr>
      <w:r>
        <w:rPr>
          <w:sz w:val="20"/>
        </w:rPr>
        <w:t xml:space="preserve">исследования: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2.6.3.        Перечень        публикаций,       не индексируемых      в</w:t>
      </w:r>
    </w:p>
    <w:p>
      <w:pPr>
        <w:pStyle w:val="1"/>
        <w:jc w:val="both"/>
      </w:pPr>
      <w:r>
        <w:rPr>
          <w:sz w:val="20"/>
        </w:rPr>
        <w:t xml:space="preserve">информационно-аналитических системах научного цитирования за два предыдущих</w:t>
      </w:r>
    </w:p>
    <w:p>
      <w:pPr>
        <w:pStyle w:val="1"/>
        <w:jc w:val="both"/>
      </w:pPr>
      <w:r>
        <w:rPr>
          <w:sz w:val="20"/>
        </w:rPr>
        <w:t xml:space="preserve">года  и  прошедший  период  текущего  года  по  теме  научного исследования</w:t>
      </w:r>
    </w:p>
    <w:p>
      <w:pPr>
        <w:pStyle w:val="1"/>
        <w:jc w:val="both"/>
      </w:pPr>
      <w:r>
        <w:rPr>
          <w:sz w:val="20"/>
        </w:rPr>
        <w:t xml:space="preserve">(указать количество и привести перечень): 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Общее количество индексируемых и неиндексируемых публикаций: 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2.7. Объекты интеллектуальной собственности:</w:t>
      </w:r>
    </w:p>
    <w:p>
      <w:pPr>
        <w:pStyle w:val="1"/>
        <w:jc w:val="both"/>
      </w:pPr>
      <w:r>
        <w:rPr>
          <w:sz w:val="20"/>
        </w:rPr>
        <w:t xml:space="preserve">    Перечень созданных результатов интеллектуальной деятельности (патентов,</w:t>
      </w:r>
    </w:p>
    <w:p>
      <w:pPr>
        <w:pStyle w:val="1"/>
        <w:jc w:val="both"/>
      </w:pPr>
      <w:r>
        <w:rPr>
          <w:sz w:val="20"/>
        </w:rPr>
        <w:t xml:space="preserve">свидетельств   о   регистрации,   регистрационных  удостоверений),  имеющих</w:t>
      </w:r>
    </w:p>
    <w:p>
      <w:pPr>
        <w:pStyle w:val="1"/>
        <w:jc w:val="both"/>
      </w:pPr>
      <w:r>
        <w:rPr>
          <w:sz w:val="20"/>
        </w:rPr>
        <w:t xml:space="preserve">государственную регистрацию и (или) правовую охрану в Российской Федерации,</w:t>
      </w:r>
    </w:p>
    <w:p>
      <w:pPr>
        <w:pStyle w:val="1"/>
        <w:jc w:val="both"/>
      </w:pPr>
      <w:r>
        <w:rPr>
          <w:sz w:val="20"/>
        </w:rPr>
        <w:t xml:space="preserve">за ее пределами, за два предыдущих года и прошедший период текущего года по</w:t>
      </w:r>
    </w:p>
    <w:p>
      <w:pPr>
        <w:pStyle w:val="1"/>
        <w:jc w:val="both"/>
      </w:pPr>
      <w:r>
        <w:rPr>
          <w:sz w:val="20"/>
        </w:rPr>
        <w:t xml:space="preserve">теме научного исследования: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2.8. Вовлеченность в мировое научно-образовательное сообщество:</w:t>
      </w:r>
    </w:p>
    <w:p>
      <w:pPr>
        <w:pStyle w:val="1"/>
        <w:jc w:val="both"/>
      </w:pPr>
      <w:r>
        <w:rPr>
          <w:sz w:val="20"/>
        </w:rPr>
        <w:t xml:space="preserve">    2.8.1.   Список   очного  участия  соискателя  в  работе  российских  и</w:t>
      </w:r>
    </w:p>
    <w:p>
      <w:pPr>
        <w:pStyle w:val="1"/>
        <w:jc w:val="both"/>
      </w:pPr>
      <w:r>
        <w:rPr>
          <w:sz w:val="20"/>
        </w:rPr>
        <w:t xml:space="preserve">международных   конференций   (заграничных)  с  указанием  статуса  доклада</w:t>
      </w:r>
    </w:p>
    <w:p>
      <w:pPr>
        <w:pStyle w:val="1"/>
        <w:jc w:val="both"/>
      </w:pPr>
      <w:r>
        <w:rPr>
          <w:sz w:val="20"/>
        </w:rPr>
        <w:t xml:space="preserve">(устный,  пленарный,  стендовый)  за два предыдущих года и прошедший период</w:t>
      </w:r>
    </w:p>
    <w:p>
      <w:pPr>
        <w:pStyle w:val="1"/>
        <w:jc w:val="both"/>
      </w:pPr>
      <w:r>
        <w:rPr>
          <w:sz w:val="20"/>
        </w:rPr>
        <w:t xml:space="preserve">текущего года по теме научного исследования: 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2.8.2.  Участие  в  международных  проектах  за  два  предыдущих года и</w:t>
      </w:r>
    </w:p>
    <w:p>
      <w:pPr>
        <w:pStyle w:val="1"/>
        <w:jc w:val="both"/>
      </w:pPr>
      <w:r>
        <w:rPr>
          <w:sz w:val="20"/>
        </w:rPr>
        <w:t xml:space="preserve">прошедший период текущего года по теме научного исследования: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2.8.3. Участие в российских проектах за два предыдущих года и прошедший</w:t>
      </w:r>
    </w:p>
    <w:p>
      <w:pPr>
        <w:pStyle w:val="1"/>
        <w:jc w:val="both"/>
      </w:pPr>
      <w:r>
        <w:rPr>
          <w:sz w:val="20"/>
        </w:rPr>
        <w:t xml:space="preserve">период текущего года по теме научного исследования: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2.9. Коммерциализация:</w:t>
      </w:r>
    </w:p>
    <w:p>
      <w:pPr>
        <w:pStyle w:val="1"/>
        <w:jc w:val="both"/>
      </w:pPr>
      <w:r>
        <w:rPr>
          <w:sz w:val="20"/>
        </w:rPr>
        <w:t xml:space="preserve">    2.9.1.   Сведения   о   реализации  результатов  научного  исследования</w:t>
      </w:r>
    </w:p>
    <w:p>
      <w:pPr>
        <w:pStyle w:val="1"/>
        <w:jc w:val="both"/>
      </w:pPr>
      <w:r>
        <w:rPr>
          <w:sz w:val="20"/>
        </w:rPr>
        <w:t xml:space="preserve">(лицензионный  договор,  передача  ноу-хау, лизинг, франчайзинг и другое) с</w:t>
      </w:r>
    </w:p>
    <w:p>
      <w:pPr>
        <w:pStyle w:val="1"/>
        <w:jc w:val="both"/>
      </w:pPr>
      <w:r>
        <w:rPr>
          <w:sz w:val="20"/>
        </w:rPr>
        <w:t xml:space="preserve">целью  получения прибыли за два предыдущих года и прошедший период текущего</w:t>
      </w:r>
    </w:p>
    <w:p>
      <w:pPr>
        <w:pStyle w:val="1"/>
        <w:jc w:val="both"/>
      </w:pPr>
      <w:r>
        <w:rPr>
          <w:sz w:val="20"/>
        </w:rPr>
        <w:t xml:space="preserve">года: 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2.9.2.  Объем  финансовых средств, полученных от реализации результатов</w:t>
      </w:r>
    </w:p>
    <w:p>
      <w:pPr>
        <w:pStyle w:val="1"/>
        <w:jc w:val="both"/>
      </w:pPr>
      <w:r>
        <w:rPr>
          <w:sz w:val="20"/>
        </w:rPr>
        <w:t xml:space="preserve">научного  исследования  за  два предыдущих года и прошедший период текущего</w:t>
      </w:r>
    </w:p>
    <w:p>
      <w:pPr>
        <w:pStyle w:val="1"/>
        <w:jc w:val="both"/>
      </w:pPr>
      <w:r>
        <w:rPr>
          <w:sz w:val="20"/>
        </w:rPr>
        <w:t xml:space="preserve">года: 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3.  Личный  вклад  автора  в достижение полученного научного результата</w:t>
      </w:r>
    </w:p>
    <w:p>
      <w:pPr>
        <w:pStyle w:val="1"/>
        <w:jc w:val="both"/>
      </w:pPr>
      <w:r>
        <w:rPr>
          <w:sz w:val="20"/>
        </w:rPr>
        <w:t xml:space="preserve">(объем  текста  не  должен  быть меньше 1000 символов и не должен превышать</w:t>
      </w:r>
    </w:p>
    <w:p>
      <w:pPr>
        <w:pStyle w:val="1"/>
        <w:jc w:val="both"/>
      </w:pPr>
      <w:r>
        <w:rPr>
          <w:sz w:val="20"/>
        </w:rPr>
        <w:t xml:space="preserve">2000 символов, шрифт Times New Roman, размер 12 пт или 14 пт): 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0"/>
        <w:ind w:firstLine="540"/>
        <w:jc w:val="both"/>
      </w:pPr>
      <w:r>
        <w:rPr>
          <w:sz w:val="20"/>
        </w:rPr>
        <w:t xml:space="preserve">Подавая заявку на конкурс, соискатель подтверждает, что отвечает следующим требованиям: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является получателем премии мэрии города Новосибирска в сфере науки и инноваций в течение двух предшествующих лет;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заявляемая научная работа не была удостоена премии государственного или регионального значения в области исследований или разработок;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заявляемая научная работа не нарушает авторские и иные права третьих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имеет просроченной задолженности по возврату в бюджет города субсидий, бюджетных инвестиций, предоставленных в соответствии с иными муниципальными правовыми актами города Новосибирска, и иной просроченной задолженности перед бюджетом города;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 не является иностранным агентом в соответствии с Федеральным </w:t>
      </w:r>
      <w:hyperlink w:history="0" r:id="rId79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14.07.2022 N 255-ФЗ "О контроле за деятельностью лиц, находящихся под иностранным влиянием".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Соискатель премии подтверждает достоверность сведений, содержащихся в документах, представленных в составе заявки, а также то, что заявка не содержит сведений, составляющих государственную или иную охраняемую законом тайну в соответствии с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94"/>
        <w:gridCol w:w="962"/>
        <w:gridCol w:w="397"/>
        <w:gridCol w:w="1417"/>
        <w:gridCol w:w="397"/>
        <w:gridCol w:w="1304"/>
      </w:tblGrid>
      <w:tr>
        <w:tblPrEx>
          <w:tblBorders>
            <w:insideH w:val="single" w:sz="4"/>
          </w:tblBorders>
        </w:tblPrEx>
        <w:tc>
          <w:tcPr>
            <w:gridSpan w:val="2"/>
            <w:tcW w:w="555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555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 соискателя премии)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СОГЛАСОВАНО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555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555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(при наличии) руководителя организации)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5"/>
            <w:tcW w:w="4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М.П. (при наличии)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премиях мэрии города</w:t>
      </w:r>
    </w:p>
    <w:p>
      <w:pPr>
        <w:pStyle w:val="0"/>
        <w:jc w:val="right"/>
      </w:pPr>
      <w:r>
        <w:rPr>
          <w:sz w:val="20"/>
        </w:rPr>
        <w:t xml:space="preserve">Новосибирска в сфере</w:t>
      </w:r>
    </w:p>
    <w:p>
      <w:pPr>
        <w:pStyle w:val="0"/>
        <w:jc w:val="right"/>
      </w:pPr>
      <w:r>
        <w:rPr>
          <w:sz w:val="20"/>
        </w:rPr>
        <w:t xml:space="preserve">науки и инноваций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0" w:tooltip="Постановление мэрии города Новосибирска от 17.08.2020 N 2484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мэрии г. Новосибирска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17.08.2020 N 2484)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bookmarkStart w:id="538" w:name="P538"/>
    <w:bookmarkEnd w:id="538"/>
    <w:p>
      <w:pPr>
        <w:pStyle w:val="0"/>
        <w:jc w:val="center"/>
      </w:pPr>
      <w:r>
        <w:rPr>
          <w:sz w:val="20"/>
        </w:rPr>
        <w:t xml:space="preserve">СИСТЕМА</w:t>
      </w:r>
    </w:p>
    <w:p>
      <w:pPr>
        <w:pStyle w:val="0"/>
        <w:jc w:val="center"/>
      </w:pPr>
      <w:r>
        <w:rPr>
          <w:sz w:val="20"/>
        </w:rPr>
        <w:t xml:space="preserve">оценки заявок участников конкурса на присуждение премий</w:t>
      </w:r>
    </w:p>
    <w:p>
      <w:pPr>
        <w:pStyle w:val="0"/>
        <w:jc w:val="center"/>
      </w:pPr>
      <w:r>
        <w:rPr>
          <w:sz w:val="20"/>
        </w:rPr>
        <w:t xml:space="preserve">мэрии города Новосибирска в сфере науки и инноваций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8901"/>
        <w:gridCol w:w="1133"/>
        <w:gridCol w:w="1133"/>
      </w:tblGrid>
      <w:tr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Критерий</w:t>
            </w:r>
          </w:p>
        </w:tc>
        <w:tc>
          <w:tcPr>
            <w:tcW w:w="89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Подкритерий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Значение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Балл</w:t>
            </w:r>
          </w:p>
        </w:tc>
      </w:tr>
      <w:tr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89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 Научный и/или внедренческий потенциал</w:t>
            </w:r>
          </w:p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1.1. Научная новизна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отсутствует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научная работа выполнена на уровне имеющихся аналогов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результаты научной работы выше имеющихся аналогов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уникальная разработка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1.2. Значимость полученных результатов и возможность их применения в экономике, социальной сфере города Новосибирска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отсутствует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 возможности определить в настоящее время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значимость высокая, результаты работы могут быть применены в городе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значимость высокая, результаты работы применяются в городе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1.3. Перечень наград (медалей, дипломов, благодарственных писем, стипендий Президента Российской Федерации/Правительства Российской Федерации, званий, знаков и других), полученных соискателем в течение двух лет и прошедшем периоде текущего года по теме научного исследования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да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Суммарный балл по 1-му критерию (максимум 7 баллов):</w:t>
            </w:r>
          </w:p>
        </w:tc>
        <w:tc>
          <w:tcPr>
            <w:tcW w:w="890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 Публикационная активность</w:t>
            </w:r>
          </w:p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2.1. Число публикаций, индексируемых в РИНЦ, Web of Science, Scopus, за два предыдущих года и прошедший период текущего года по теме научного исследования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1 - 2 публикации РИНЦ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более 2 публикаций РИНЦ и/или 1 публикация Scopus/Web of Science (1 монография для гуманитарных, социально-экономических и общественных наук)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2 - 5 публикаций Scopus/Web of Science (2 - 5 монографий для гуманитарных, социально-экономических и общественных наук)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более 5 публикаций Scopus/Web of Science (более 5 монографий для гуманитарных, социально-экономических и общественных наук)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2.2. Суммарный импакт-фактор/SJR журналов, опубликованных за два предыдущих года и прошедший период текущего года по теме научного исследования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ИФ / SJR = 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 &lt; ИФ / SJR &lt;= 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 &lt; ИФ / SJR &lt;= 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ИФ / SJR &gt; 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gridSpan w:val="3"/>
            <w:tcW w:w="11167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2.3. Общее количество индексируемых и неиндексируемых публикаций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 1 до 2 публикаций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 3 до 5 публикаций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более 5 публикаций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Суммарный балл по 2-му критерию (максимум 10 баллов):</w:t>
            </w:r>
          </w:p>
        </w:tc>
        <w:tc>
          <w:tcPr>
            <w:tcW w:w="890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438" w:type="dxa"/>
            <w:vAlign w:val="center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3. Наличие объектов интеллектуальной собственности за два предыдущих года и прошедший период текущего года по теме научного исследования</w:t>
            </w:r>
          </w:p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 объект интеллектуальной собственности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 объекта интеллектуальной собственности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более 2 объектов интеллектуальной собственности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Суммарный балл по 3-му критерию (максимум 3 балла):</w:t>
            </w:r>
          </w:p>
        </w:tc>
        <w:tc>
          <w:tcPr>
            <w:tcW w:w="890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4. Вовлеченность в мировое научно-образовательное сообщество</w:t>
            </w:r>
          </w:p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4.1. Участие в работе российских и международных конференций (заграничных) с указанием статуса доклада за два предыдущих года и прошедший период текущего года по теме научного исследования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ни одной конференции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доклад в организации, где работает/учится соискатель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доклад на российской конференции и/или стендовый доклад на международной конференции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устный доклад на международной конференции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пленарный доклад на международной конференции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доклад на крупном международном симпозиуме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4.2. Участие в международных проектах за два предыдущих года и прошедший период текущего года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 проект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 проекта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 и более проектов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gridSpan w:val="3"/>
            <w:tcW w:w="11167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4.3. Участие в российских проектах за два предыдущих года и прошедший период текущего года по теме научного исследования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 проект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 проекта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 и более проектов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Суммарный балл по 4-му критерию (максимум 11 баллов):</w:t>
            </w:r>
          </w:p>
        </w:tc>
        <w:tc>
          <w:tcPr>
            <w:tcW w:w="890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438" w:type="dxa"/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5. Коммерциализация</w:t>
            </w:r>
          </w:p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5.1. Сведения о реализации результатов научного исследования (лицензионный договор, передача ноу-хау, лизинг, франчайзинг и другое) с целью получения прибыли за два предыдущих года и прошедший период текущего года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нет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 1 до 2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 3 до 5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tcW w:w="890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более 5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gridSpan w:val="3"/>
            <w:tcW w:w="1116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5.2. Объем финансовых средств, полученных от реализации результатов научного исследования за два предыдущих года и прошедший период текущего года</w:t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 1000000 рублей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33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8901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более 1000000 рублей</w:t>
            </w:r>
          </w:p>
        </w:tc>
        <w:tc>
          <w:tcPr>
            <w:tcW w:w="1133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vMerge w:val="continue"/>
          </w:tcPr>
          <w:p/>
        </w:tc>
      </w:tr>
      <w:tr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Суммарный балл по 5-му критерию (максимум 5 баллов):</w:t>
            </w:r>
          </w:p>
        </w:tc>
        <w:tc>
          <w:tcPr>
            <w:tcW w:w="890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43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Общая экспертная оценка (максимум 36 баллов):</w:t>
            </w:r>
          </w:p>
        </w:tc>
        <w:tc>
          <w:tcPr>
            <w:tcW w:w="8901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3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премиях мэрии города</w:t>
      </w:r>
    </w:p>
    <w:p>
      <w:pPr>
        <w:pStyle w:val="0"/>
        <w:jc w:val="right"/>
      </w:pPr>
      <w:r>
        <w:rPr>
          <w:sz w:val="20"/>
        </w:rPr>
        <w:t xml:space="preserve">Новосибирска в сфере</w:t>
      </w:r>
    </w:p>
    <w:p>
      <w:pPr>
        <w:pStyle w:val="0"/>
        <w:jc w:val="right"/>
      </w:pPr>
      <w:r>
        <w:rPr>
          <w:sz w:val="20"/>
        </w:rPr>
        <w:t xml:space="preserve">науки и инноваций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3672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мэрии г. Новосибирска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16.10.2019 </w:t>
            </w:r>
            <w:hyperlink w:history="0" r:id="rId83" w:tooltip="Постановление мэрии города Новосибирска от 16.10.2019 N 3810 &quot;О внесении изменений в Положение о премиях мэрии города Новосибирска в сфере науки и инноваций, утвержденное постановлением мэрии города Новосибирска от 05.02.2019 N 364&quot; {КонсультантПлюс}">
              <w:r>
                <w:rPr>
                  <w:sz w:val="20"/>
                  <w:color w:val="0000ff"/>
                </w:rPr>
                <w:t xml:space="preserve">N 3810</w:t>
              </w:r>
            </w:hyperlink>
            <w:r>
              <w:rPr>
                <w:sz w:val="20"/>
                <w:color w:val="392c69"/>
              </w:rPr>
              <w:t xml:space="preserve">, от 21.02.2022 </w:t>
            </w:r>
            <w:hyperlink w:history="0" r:id="rId84" w:tooltip="Постановление мэрии города Новосибирска от 21.02.2022 N 564 &quot;О внесении изменений в постановление мэрии города Новосибирска от 05.02.2019 N 364 &quot;О Положении о премиях мэрии города Новосибирска в сфере науки и инноваций&quot; {КонсультантПлюс}">
              <w:r>
                <w:rPr>
                  <w:sz w:val="20"/>
                  <w:color w:val="0000ff"/>
                </w:rPr>
                <w:t xml:space="preserve">N 564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bookmarkStart w:id="716" w:name="P716"/>
    <w:bookmarkEnd w:id="716"/>
    <w:p>
      <w:pPr>
        <w:pStyle w:val="0"/>
        <w:jc w:val="center"/>
      </w:pPr>
      <w:r>
        <w:rPr>
          <w:sz w:val="20"/>
        </w:rPr>
        <w:t xml:space="preserve">ОБЩИЙ РЕЙТИНГ</w:t>
      </w:r>
    </w:p>
    <w:p>
      <w:pPr>
        <w:pStyle w:val="0"/>
        <w:jc w:val="center"/>
      </w:pPr>
      <w:r>
        <w:rPr>
          <w:sz w:val="20"/>
        </w:rPr>
        <w:t xml:space="preserve">участников конкурса на присуждение премий мэрии города</w:t>
      </w:r>
    </w:p>
    <w:p>
      <w:pPr>
        <w:pStyle w:val="0"/>
        <w:jc w:val="center"/>
      </w:pPr>
      <w:r>
        <w:rPr>
          <w:sz w:val="20"/>
        </w:rPr>
        <w:t xml:space="preserve">Новосибирска в сфере науки и инноваций</w:t>
      </w:r>
    </w:p>
    <w:p>
      <w:pPr>
        <w:pStyle w:val="0"/>
        <w:jc w:val="center"/>
      </w:pPr>
      <w:r>
        <w:rPr>
          <w:sz w:val="20"/>
        </w:rPr>
        <w:t xml:space="preserve">в номинации: _______________________________________________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324"/>
        <w:gridCol w:w="1928"/>
        <w:gridCol w:w="2268"/>
        <w:gridCol w:w="850"/>
        <w:gridCol w:w="850"/>
        <w:gridCol w:w="850"/>
        <w:gridCol w:w="850"/>
        <w:gridCol w:w="850"/>
        <w:gridCol w:w="1077"/>
        <w:gridCol w:w="119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(при наличии) участника конкурса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Организация, в которой учится или работает участник конкурса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Тема научной работы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Суммарный балл, эксперт N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Суммарный балл, эксперт N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Суммарный балл, эксперт N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Суммарный балл, эксперт N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Суммарный балл, эксперт N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Среднеарифметическое значение баллов (с округлением до сотых)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Дата/время подачи заявки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Начальник департамента инвестиций,</w:t>
      </w:r>
    </w:p>
    <w:p>
      <w:pPr>
        <w:pStyle w:val="1"/>
        <w:jc w:val="both"/>
      </w:pPr>
      <w:r>
        <w:rPr>
          <w:sz w:val="20"/>
        </w:rPr>
        <w:t xml:space="preserve">потребительского рынка, инноваций</w:t>
      </w:r>
    </w:p>
    <w:p>
      <w:pPr>
        <w:pStyle w:val="1"/>
        <w:jc w:val="both"/>
      </w:pPr>
      <w:r>
        <w:rPr>
          <w:sz w:val="20"/>
        </w:rPr>
        <w:t xml:space="preserve">и предпринимательства мэрии города</w:t>
      </w:r>
    </w:p>
    <w:p>
      <w:pPr>
        <w:pStyle w:val="1"/>
        <w:jc w:val="both"/>
      </w:pPr>
      <w:r>
        <w:rPr>
          <w:sz w:val="20"/>
        </w:rPr>
        <w:t xml:space="preserve">Новосибирска                           _______________  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(подпись, дата)  (инициалы, фамилия)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81"/>
      <w:headerReference w:type="first" r:id="rId81"/>
      <w:footerReference w:type="default" r:id="rId82"/>
      <w:footerReference w:type="first" r:id="rId82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мэрии города Новосибирска от 05.02.2019 N 364</w:t>
            <w:br/>
            <w:t>(ред. от 24.02.2026)</w:t>
            <w:br/>
            <w:t>"О Положении о премиях мэрии города Нов...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мэрии города Новосибирска от 05.02.2019 N 364</w:t>
            <w:br/>
            <w:t>(ред. от 24.02.2026)</w:t>
            <w:br/>
            <w:t>"О Положении о премиях мэрии города Нов...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1667" TargetMode="External"/><Relationship Id="rId21" Type="http://schemas.openxmlformats.org/officeDocument/2006/relationships/hyperlink" Target="https://login.consultant.ru/link/?req=doc&amp;base=RLAW049&amp;n=122980&amp;dst=100005" TargetMode="External"/><Relationship Id="rId42" Type="http://schemas.openxmlformats.org/officeDocument/2006/relationships/hyperlink" Target="https://login.consultant.ru/link/?req=doc&amp;base=RLAW049&amp;n=132149&amp;dst=100008" TargetMode="External"/><Relationship Id="rId47" Type="http://schemas.openxmlformats.org/officeDocument/2006/relationships/hyperlink" Target="https://login.consultant.ru/link/?req=doc&amp;base=RLAW049&amp;n=175327&amp;dst=100023" TargetMode="External"/><Relationship Id="rId63" Type="http://schemas.openxmlformats.org/officeDocument/2006/relationships/hyperlink" Target="https://login.consultant.ru/link/?req=doc&amp;base=RLAW049&amp;n=191951&amp;dst=100013" TargetMode="External"/><Relationship Id="rId68" Type="http://schemas.openxmlformats.org/officeDocument/2006/relationships/hyperlink" Target="https://login.consultant.ru/link/?req=doc&amp;base=RLAW049&amp;n=132149&amp;dst=100031" TargetMode="External"/><Relationship Id="rId84" Type="http://schemas.openxmlformats.org/officeDocument/2006/relationships/hyperlink" Target="https://login.consultant.ru/link/?req=doc&amp;base=RLAW049&amp;n=148056&amp;dst=100010" TargetMode="External"/><Relationship Id="rId16" Type="http://schemas.openxmlformats.org/officeDocument/2006/relationships/hyperlink" Target="https://login.consultant.ru/link/?req=doc&amp;base=RLAW049&amp;n=185220" TargetMode="External"/><Relationship Id="rId11" Type="http://schemas.openxmlformats.org/officeDocument/2006/relationships/hyperlink" Target="https://login.consultant.ru/link/?req=doc&amp;base=RLAW049&amp;n=175327&amp;dst=100005" TargetMode="External"/><Relationship Id="rId32" Type="http://schemas.openxmlformats.org/officeDocument/2006/relationships/hyperlink" Target="https://login.consultant.ru/link/?req=doc&amp;base=RLAW049&amp;n=191951&amp;dst=100008" TargetMode="External"/><Relationship Id="rId37" Type="http://schemas.openxmlformats.org/officeDocument/2006/relationships/hyperlink" Target="https://login.consultant.ru/link/?req=doc&amp;base=RLAW049&amp;n=175327&amp;dst=100009" TargetMode="External"/><Relationship Id="rId53" Type="http://schemas.openxmlformats.org/officeDocument/2006/relationships/hyperlink" Target="https://login.consultant.ru/link/?req=doc&amp;base=LAW&amp;n=499769" TargetMode="External"/><Relationship Id="rId58" Type="http://schemas.openxmlformats.org/officeDocument/2006/relationships/hyperlink" Target="https://login.consultant.ru/link/?req=doc&amp;base=RLAW049&amp;n=175327&amp;dst=100032" TargetMode="External"/><Relationship Id="rId74" Type="http://schemas.openxmlformats.org/officeDocument/2006/relationships/hyperlink" Target="https://login.consultant.ru/link/?req=doc&amp;base=RLAW049&amp;n=122980&amp;dst=100033" TargetMode="External"/><Relationship Id="rId79" Type="http://schemas.openxmlformats.org/officeDocument/2006/relationships/hyperlink" Target="https://login.consultant.ru/link/?req=doc&amp;base=LAW&amp;n=503698" TargetMode="External"/><Relationship Id="rId5" Type="http://schemas.openxmlformats.org/officeDocument/2006/relationships/hyperlink" Target="https://www.consultant.ru" TargetMode="External"/><Relationship Id="rId19" Type="http://schemas.openxmlformats.org/officeDocument/2006/relationships/hyperlink" Target="https://login.consultant.ru/link/?req=doc&amp;base=RLAW049&amp;n=105627" TargetMode="External"/><Relationship Id="rId14" Type="http://schemas.openxmlformats.org/officeDocument/2006/relationships/hyperlink" Target="https://login.consultant.ru/link/?req=doc&amp;base=LAW&amp;n=501480" TargetMode="External"/><Relationship Id="rId22" Type="http://schemas.openxmlformats.org/officeDocument/2006/relationships/hyperlink" Target="https://login.consultant.ru/link/?req=doc&amp;base=RLAW049&amp;n=132149&amp;dst=100005" TargetMode="External"/><Relationship Id="rId27" Type="http://schemas.openxmlformats.org/officeDocument/2006/relationships/hyperlink" Target="https://login.consultant.ru/link/?req=doc&amp;base=LAW&amp;n=501480" TargetMode="External"/><Relationship Id="rId30" Type="http://schemas.openxmlformats.org/officeDocument/2006/relationships/hyperlink" Target="https://login.consultant.ru/link/?req=doc&amp;base=RLAW049&amp;n=132149&amp;dst=100006" TargetMode="External"/><Relationship Id="rId35" Type="http://schemas.openxmlformats.org/officeDocument/2006/relationships/hyperlink" Target="https://login.consultant.ru/link/?req=doc&amp;base=LAW&amp;n=467033" TargetMode="External"/><Relationship Id="rId43" Type="http://schemas.openxmlformats.org/officeDocument/2006/relationships/hyperlink" Target="https://login.consultant.ru/link/?req=doc&amp;base=RLAW049&amp;n=122980&amp;dst=100007" TargetMode="External"/><Relationship Id="rId48" Type="http://schemas.openxmlformats.org/officeDocument/2006/relationships/hyperlink" Target="https://login.consultant.ru/link/?req=doc&amp;base=RLAW049&amp;n=132149&amp;dst=100009" TargetMode="External"/><Relationship Id="rId56" Type="http://schemas.openxmlformats.org/officeDocument/2006/relationships/hyperlink" Target="https://login.consultant.ru/link/?req=doc&amp;base=RLAW049&amp;n=191951&amp;dst=100011" TargetMode="External"/><Relationship Id="rId64" Type="http://schemas.openxmlformats.org/officeDocument/2006/relationships/hyperlink" Target="https://login.consultant.ru/link/?req=doc&amp;base=RLAW049&amp;n=122980&amp;dst=100025" TargetMode="External"/><Relationship Id="rId69" Type="http://schemas.openxmlformats.org/officeDocument/2006/relationships/hyperlink" Target="https://login.consultant.ru/link/?req=doc&amp;base=RLAW049&amp;n=191951&amp;dst=100014" TargetMode="External"/><Relationship Id="rId77" Type="http://schemas.openxmlformats.org/officeDocument/2006/relationships/hyperlink" Target="https://login.consultant.ru/link/?req=doc&amp;base=LAW&amp;n=518477" TargetMode="External"/><Relationship Id="rId8" Type="http://schemas.openxmlformats.org/officeDocument/2006/relationships/hyperlink" Target="https://login.consultant.ru/link/?req=doc&amp;base=RLAW049&amp;n=122980&amp;dst=100005" TargetMode="External"/><Relationship Id="rId51" Type="http://schemas.openxmlformats.org/officeDocument/2006/relationships/hyperlink" Target="https://login.consultant.ru/link/?req=doc&amp;base=RLAW049&amp;n=122980&amp;dst=100011" TargetMode="External"/><Relationship Id="rId72" Type="http://schemas.openxmlformats.org/officeDocument/2006/relationships/hyperlink" Target="https://login.consultant.ru/link/?req=doc&amp;base=RLAW049&amp;n=132149&amp;dst=100037" TargetMode="External"/><Relationship Id="rId80" Type="http://schemas.openxmlformats.org/officeDocument/2006/relationships/hyperlink" Target="https://login.consultant.ru/link/?req=doc&amp;base=RLAW049&amp;n=132149&amp;dst=100152" TargetMode="External"/><Relationship Id="rId85" Type="http://schemas.openxmlformats.org/officeDocument/2006/relationships/customXml" Target="../customXml/item1.xml"/><Relationship Id="rId3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049&amp;n=191951&amp;dst=100005" TargetMode="External"/><Relationship Id="rId17" Type="http://schemas.openxmlformats.org/officeDocument/2006/relationships/hyperlink" Target="https://login.consultant.ru/link/?req=doc&amp;base=RLAW049&amp;n=175327&amp;dst=100006" TargetMode="External"/><Relationship Id="rId25" Type="http://schemas.openxmlformats.org/officeDocument/2006/relationships/hyperlink" Target="https://login.consultant.ru/link/?req=doc&amp;base=RLAW049&amp;n=191951&amp;dst=100007" TargetMode="External"/><Relationship Id="rId33" Type="http://schemas.openxmlformats.org/officeDocument/2006/relationships/hyperlink" Target="https://login.consultant.ru/link/?req=doc&amp;base=RLAW049&amp;n=148056&amp;dst=100008" TargetMode="External"/><Relationship Id="rId38" Type="http://schemas.openxmlformats.org/officeDocument/2006/relationships/hyperlink" Target="https://login.consultant.ru/link/?req=doc&amp;base=LAW&amp;n=503698" TargetMode="External"/><Relationship Id="rId46" Type="http://schemas.openxmlformats.org/officeDocument/2006/relationships/hyperlink" Target="https://login.consultant.ru/link/?req=doc&amp;base=RLAW049&amp;n=175327&amp;dst=100022" TargetMode="External"/><Relationship Id="rId59" Type="http://schemas.openxmlformats.org/officeDocument/2006/relationships/hyperlink" Target="https://login.consultant.ru/link/?req=doc&amp;base=RLAW049&amp;n=132149&amp;dst=100011" TargetMode="External"/><Relationship Id="rId67" Type="http://schemas.openxmlformats.org/officeDocument/2006/relationships/hyperlink" Target="https://login.consultant.ru/link/?req=doc&amp;base=RLAW049&amp;n=132149&amp;dst=100029" TargetMode="External"/><Relationship Id="rId20" Type="http://schemas.openxmlformats.org/officeDocument/2006/relationships/hyperlink" Target="https://login.consultant.ru/link/?req=doc&amp;base=RLAW049&amp;n=148056&amp;dst=100006" TargetMode="External"/><Relationship Id="rId41" Type="http://schemas.openxmlformats.org/officeDocument/2006/relationships/hyperlink" Target="https://login.consultant.ru/link/?req=doc&amp;base=RLAW049&amp;n=175327&amp;dst=100018" TargetMode="External"/><Relationship Id="rId54" Type="http://schemas.openxmlformats.org/officeDocument/2006/relationships/hyperlink" Target="https://login.consultant.ru/link/?req=doc&amp;base=RLAW049&amp;n=191951&amp;dst=100009" TargetMode="External"/><Relationship Id="rId62" Type="http://schemas.openxmlformats.org/officeDocument/2006/relationships/hyperlink" Target="https://login.consultant.ru/link/?req=doc&amp;base=RLAW049&amp;n=132149&amp;dst=100025" TargetMode="External"/><Relationship Id="rId70" Type="http://schemas.openxmlformats.org/officeDocument/2006/relationships/hyperlink" Target="https://login.consultant.ru/link/?req=doc&amp;base=RLAW049&amp;n=132149&amp;dst=100034" TargetMode="External"/><Relationship Id="rId75" Type="http://schemas.openxmlformats.org/officeDocument/2006/relationships/hyperlink" Target="https://login.consultant.ru/link/?req=doc&amp;base=RLAW049&amp;n=191951&amp;dst=100015" TargetMode="External"/><Relationship Id="rId83" Type="http://schemas.openxmlformats.org/officeDocument/2006/relationships/hyperlink" Target="https://login.consultant.ru/link/?req=doc&amp;base=RLAW049&amp;n=122980&amp;dst=100042" TargetMode="External"/><Relationship Id="rId88" Type="http://schemas.openxmlformats.org/officeDocument/2006/relationships/customXml" Target="../customXml/item4.xml"/><Relationship Id="rId1" Type="http://schemas.openxmlformats.org/officeDocument/2006/relationships/settings" Target="word/settings.xml"/><Relationship Id="rId6" Type="http://schemas.openxmlformats.org/officeDocument/2006/relationships/header" Target="header1.xml"/><Relationship Id="rId15" Type="http://schemas.openxmlformats.org/officeDocument/2006/relationships/hyperlink" Target="https://login.consultant.ru/link/?req=doc&amp;base=RLAW049&amp;n=192218" TargetMode="External"/><Relationship Id="rId23" Type="http://schemas.openxmlformats.org/officeDocument/2006/relationships/hyperlink" Target="https://login.consultant.ru/link/?req=doc&amp;base=RLAW049&amp;n=148056&amp;dst=100007" TargetMode="External"/><Relationship Id="rId28" Type="http://schemas.openxmlformats.org/officeDocument/2006/relationships/hyperlink" Target="https://login.consultant.ru/link/?req=doc&amp;base=RLAW049&amp;n=185220" TargetMode="External"/><Relationship Id="rId36" Type="http://schemas.openxmlformats.org/officeDocument/2006/relationships/hyperlink" Target="https://login.consultant.ru/link/?req=doc&amp;base=RLAW049&amp;n=132149&amp;dst=100007" TargetMode="External"/><Relationship Id="rId49" Type="http://schemas.openxmlformats.org/officeDocument/2006/relationships/hyperlink" Target="https://login.consultant.ru/link/?req=doc&amp;base=RLAW049&amp;n=132149&amp;dst=100010" TargetMode="External"/><Relationship Id="rId57" Type="http://schemas.openxmlformats.org/officeDocument/2006/relationships/hyperlink" Target="https://login.consultant.ru/link/?req=doc&amp;base=RLAW049&amp;n=175327&amp;dst=100030" TargetMode="External"/><Relationship Id="rId10" Type="http://schemas.openxmlformats.org/officeDocument/2006/relationships/hyperlink" Target="https://login.consultant.ru/link/?req=doc&amp;base=RLAW049&amp;n=148056&amp;dst=100005" TargetMode="External"/><Relationship Id="rId31" Type="http://schemas.openxmlformats.org/officeDocument/2006/relationships/hyperlink" Target="https://login.consultant.ru/link/?req=doc&amp;base=RLAW049&amp;n=175327&amp;dst=100008" TargetMode="External"/><Relationship Id="rId44" Type="http://schemas.openxmlformats.org/officeDocument/2006/relationships/hyperlink" Target="https://login.consultant.ru/link/?req=doc&amp;base=RLAW049&amp;n=122980&amp;dst=100009" TargetMode="External"/><Relationship Id="rId52" Type="http://schemas.openxmlformats.org/officeDocument/2006/relationships/hyperlink" Target="https://login.consultant.ru/link/?req=doc&amp;base=RLAW049&amp;n=175327&amp;dst=100027" TargetMode="External"/><Relationship Id="rId60" Type="http://schemas.openxmlformats.org/officeDocument/2006/relationships/hyperlink" Target="https://login.consultant.ru/link/?req=doc&amp;base=RLAW049&amp;n=132149&amp;dst=100023" TargetMode="External"/><Relationship Id="rId65" Type="http://schemas.openxmlformats.org/officeDocument/2006/relationships/hyperlink" Target="https://login.consultant.ru/link/?req=doc&amp;base=RLAW049&amp;n=132149&amp;dst=100027" TargetMode="External"/><Relationship Id="rId73" Type="http://schemas.openxmlformats.org/officeDocument/2006/relationships/hyperlink" Target="https://login.consultant.ru/link/?req=doc&amp;base=RLAW049&amp;n=132149&amp;dst=100038" TargetMode="External"/><Relationship Id="rId78" Type="http://schemas.openxmlformats.org/officeDocument/2006/relationships/hyperlink" Target="https://login.consultant.ru/link/?req=doc&amp;base=LAW&amp;n=467033" TargetMode="External"/><Relationship Id="rId81" Type="http://schemas.openxmlformats.org/officeDocument/2006/relationships/header" Target="header2.xml"/><Relationship Id="rId86" Type="http://schemas.openxmlformats.org/officeDocument/2006/relationships/customXml" Target="../customXml/item2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49&amp;n=132149&amp;dst=100005" TargetMode="External"/><Relationship Id="rId13" Type="http://schemas.openxmlformats.org/officeDocument/2006/relationships/hyperlink" Target="https://login.consultant.ru/link/?req=doc&amp;base=LAW&amp;n=511667" TargetMode="External"/><Relationship Id="rId18" Type="http://schemas.openxmlformats.org/officeDocument/2006/relationships/hyperlink" Target="https://login.consultant.ru/link/?req=doc&amp;base=RLAW049&amp;n=191951&amp;dst=100006" TargetMode="External"/><Relationship Id="rId39" Type="http://schemas.openxmlformats.org/officeDocument/2006/relationships/hyperlink" Target="https://login.consultant.ru/link/?req=doc&amp;base=RLAW049&amp;n=175327&amp;dst=100010" TargetMode="External"/><Relationship Id="rId34" Type="http://schemas.openxmlformats.org/officeDocument/2006/relationships/hyperlink" Target="https://login.consultant.ru/link/?req=doc&amp;base=LAW&amp;n=518477&amp;dst=104925" TargetMode="External"/><Relationship Id="rId50" Type="http://schemas.openxmlformats.org/officeDocument/2006/relationships/hyperlink" Target="https://login.consultant.ru/link/?req=doc&amp;base=RLAW049&amp;n=175327&amp;dst=100024" TargetMode="External"/><Relationship Id="rId55" Type="http://schemas.openxmlformats.org/officeDocument/2006/relationships/hyperlink" Target="https://login.consultant.ru/link/?req=doc&amp;base=LAW&amp;n=499769" TargetMode="External"/><Relationship Id="rId76" Type="http://schemas.openxmlformats.org/officeDocument/2006/relationships/hyperlink" Target="https://login.consultant.ru/link/?req=doc&amp;base=RLAW049&amp;n=175327&amp;dst=100033" TargetMode="External"/><Relationship Id="rId7" Type="http://schemas.openxmlformats.org/officeDocument/2006/relationships/footer" Target="footer1.xml"/><Relationship Id="rId71" Type="http://schemas.openxmlformats.org/officeDocument/2006/relationships/hyperlink" Target="https://login.consultant.ru/link/?req=doc&amp;base=RLAW049&amp;n=132149&amp;dst=1000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RLAW049&amp;n=192218" TargetMode="External"/><Relationship Id="rId24" Type="http://schemas.openxmlformats.org/officeDocument/2006/relationships/hyperlink" Target="https://login.consultant.ru/link/?req=doc&amp;base=RLAW049&amp;n=175327&amp;dst=100007" TargetMode="External"/><Relationship Id="rId40" Type="http://schemas.openxmlformats.org/officeDocument/2006/relationships/hyperlink" Target="https://novo-sibirsk.ru" TargetMode="External"/><Relationship Id="rId45" Type="http://schemas.openxmlformats.org/officeDocument/2006/relationships/hyperlink" Target="https://login.consultant.ru/link/?req=doc&amp;base=RLAW049&amp;n=175327&amp;dst=100020" TargetMode="External"/><Relationship Id="rId66" Type="http://schemas.openxmlformats.org/officeDocument/2006/relationships/hyperlink" Target="https://login.consultant.ru/link/?req=doc&amp;base=RLAW049&amp;n=122980&amp;dst=100031" TargetMode="External"/><Relationship Id="rId61" Type="http://schemas.openxmlformats.org/officeDocument/2006/relationships/hyperlink" Target="https://login.consultant.ru/link/?req=doc&amp;base=RLAW049&amp;n=191951&amp;dst=100012" TargetMode="External"/><Relationship Id="rId82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rentSyncElement xmlns="e2de7e49-275f-40c7-8f5f-d972f6fbab69">35</parentSyncEle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36F94F93C08C428BC98EF59770A0E1" ma:contentTypeVersion="1" ma:contentTypeDescription="Создание документа." ma:contentTypeScope="" ma:versionID="f0233690970eba574ea08a05ac4f86e6">
  <xsd:schema xmlns:xsd="http://www.w3.org/2001/XMLSchema" xmlns:xs="http://www.w3.org/2001/XMLSchema" xmlns:p="http://schemas.microsoft.com/office/2006/metadata/properties" xmlns:ns2="e2de7e49-275f-40c7-8f5f-d972f6fbab69" targetNamespace="http://schemas.microsoft.com/office/2006/metadata/properties" ma:root="true" ma:fieldsID="a0ea4c9003d2e6fd7ac2aef047c302aa" ns2:_="">
    <xsd:import namespace="e2de7e49-275f-40c7-8f5f-d972f6fbab69"/>
    <xsd:element name="properties">
      <xsd:complexType>
        <xsd:sequence>
          <xsd:element name="documentManagement">
            <xsd:complexType>
              <xsd:all>
                <xsd:element ref="ns2:parentSyncEle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e7e49-275f-40c7-8f5f-d972f6fbab69" elementFormDefault="qualified">
    <xsd:import namespace="http://schemas.microsoft.com/office/2006/documentManagement/types"/>
    <xsd:import namespace="http://schemas.microsoft.com/office/infopath/2007/PartnerControls"/>
    <xsd:element name="parentSyncElement" ma:index="8" nillable="true" ma:displayName="parentSyncElement" ma:decimals="0" ma:internalName="parentSyncElement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21818-1E16-4327-A042-2B8827AADC64}"/>
</file>

<file path=customXml/itemProps2.xml><?xml version="1.0" encoding="utf-8"?>
<ds:datastoreItem xmlns:ds="http://schemas.openxmlformats.org/officeDocument/2006/customXml" ds:itemID="{FA347F16-49A3-46A6-855A-D188D2E0030A}"/>
</file>

<file path=customXml/itemProps3.xml><?xml version="1.0" encoding="utf-8"?>
<ds:datastoreItem xmlns:ds="http://schemas.openxmlformats.org/officeDocument/2006/customXml" ds:itemID="{E0AEFC9D-A899-4624-A8BF-69BF31E83C5F}"/>
</file>

<file path=customXml/itemProps4.xml><?xml version="1.0" encoding="utf-8"?>
<ds:datastoreItem xmlns:ds="http://schemas.openxmlformats.org/officeDocument/2006/customXml" ds:itemID="{E0AEFC9D-A899-4624-A8BF-69BF31E83C5F}"/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мэрии города Новосибирска от 05.02.2019 N 364</dc:title>
  <dcterms:created xsi:type="dcterms:W3CDTF">2026-04-14T07:32:53Z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0x0101002A36F94F93C08C428BC98EF59770A0E1</vt:lpwstr>
  </property>
  <property fmtid="{D5CDD505-2E9C-101B-9397-08002B2CF9AE}" pid="3" name="Order">
    <vt:r8>3500</vt:r8>
  </property>
</Properties>
</file>